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B72BB7" w14:textId="066806E2" w:rsidR="00816C9D" w:rsidRPr="00CB168F" w:rsidRDefault="006E45D9" w:rsidP="00816C9D">
      <w:pPr>
        <w:tabs>
          <w:tab w:val="left" w:pos="1985"/>
          <w:tab w:val="left" w:pos="7920"/>
        </w:tabs>
        <w:spacing w:after="0"/>
        <w:jc w:val="both"/>
        <w:rPr>
          <w:rFonts w:ascii="Arial" w:hAnsi="Arial" w:cs="Arial"/>
          <w:b/>
          <w:sz w:val="24"/>
        </w:rPr>
      </w:pPr>
      <w:bookmarkStart w:id="0" w:name="_Hlk6897498"/>
      <w:bookmarkStart w:id="1" w:name="_Hlk3548187"/>
      <w:bookmarkStart w:id="2" w:name="_Toc508617208"/>
      <w:r w:rsidRPr="00052390">
        <w:rPr>
          <w:rFonts w:ascii="Arial" w:hAnsi="Arial" w:cs="Arial"/>
          <w:b/>
          <w:sz w:val="24"/>
          <w:lang w:val="en-US"/>
        </w:rPr>
        <w:t xml:space="preserve">3GPP TSG-RAN </w:t>
      </w:r>
      <w:r w:rsidR="00466E59">
        <w:rPr>
          <w:rFonts w:ascii="Arial" w:hAnsi="Arial" w:cs="Arial"/>
          <w:b/>
          <w:sz w:val="24"/>
          <w:lang w:val="en-US"/>
        </w:rPr>
        <w:t>WG</w:t>
      </w:r>
      <w:r w:rsidR="00C46CE1">
        <w:rPr>
          <w:rFonts w:ascii="Arial" w:hAnsi="Arial" w:cs="Arial"/>
          <w:b/>
          <w:sz w:val="24"/>
          <w:lang w:val="en-US"/>
        </w:rPr>
        <w:t>5</w:t>
      </w:r>
      <w:r w:rsidR="00466E59">
        <w:rPr>
          <w:rFonts w:ascii="Arial" w:hAnsi="Arial" w:cs="Arial"/>
          <w:b/>
          <w:sz w:val="24"/>
          <w:lang w:val="en-US"/>
        </w:rPr>
        <w:t xml:space="preserve"> </w:t>
      </w:r>
      <w:r w:rsidR="00466E59" w:rsidRPr="00466E59">
        <w:rPr>
          <w:rFonts w:ascii="Arial" w:hAnsi="Arial" w:cs="Arial"/>
          <w:b/>
          <w:sz w:val="24"/>
          <w:lang w:val="en-US"/>
        </w:rPr>
        <w:t>#</w:t>
      </w:r>
      <w:r w:rsidR="00C46CE1">
        <w:rPr>
          <w:rFonts w:ascii="Arial" w:hAnsi="Arial" w:cs="Arial"/>
          <w:b/>
          <w:sz w:val="24"/>
          <w:lang w:val="en-US"/>
        </w:rPr>
        <w:t>8</w:t>
      </w:r>
      <w:r w:rsidR="00616600">
        <w:rPr>
          <w:rFonts w:ascii="Arial" w:hAnsi="Arial" w:cs="Arial"/>
          <w:b/>
          <w:sz w:val="24"/>
          <w:lang w:val="en-US"/>
        </w:rPr>
        <w:t>5</w:t>
      </w:r>
      <w:r w:rsidR="00AE116C" w:rsidRPr="00052390">
        <w:rPr>
          <w:rFonts w:ascii="Arial" w:hAnsi="Arial" w:cs="Arial"/>
          <w:b/>
          <w:sz w:val="24"/>
          <w:lang w:val="en-US"/>
        </w:rPr>
        <w:tab/>
      </w:r>
      <w:r w:rsidR="00AE116C" w:rsidRPr="00052390">
        <w:rPr>
          <w:rFonts w:ascii="Arial" w:hAnsi="Arial" w:cs="Arial"/>
          <w:b/>
          <w:sz w:val="24"/>
          <w:lang w:val="en-US"/>
        </w:rPr>
        <w:tab/>
      </w:r>
      <w:r w:rsidR="004A6D88" w:rsidRPr="004A6D88">
        <w:rPr>
          <w:rFonts w:ascii="Arial" w:hAnsi="Arial" w:cs="Arial"/>
          <w:b/>
          <w:sz w:val="24"/>
          <w:lang w:val="en-US"/>
        </w:rPr>
        <w:t>R5-19</w:t>
      </w:r>
      <w:r w:rsidR="00F27035">
        <w:rPr>
          <w:rFonts w:ascii="Arial" w:hAnsi="Arial" w:cs="Arial"/>
          <w:b/>
          <w:sz w:val="24"/>
          <w:lang w:val="en-US"/>
        </w:rPr>
        <w:t>8221</w:t>
      </w:r>
      <w:r w:rsidR="00AE116C" w:rsidRPr="00052390">
        <w:rPr>
          <w:rFonts w:ascii="Arial" w:hAnsi="Arial" w:cs="Arial"/>
          <w:b/>
          <w:sz w:val="24"/>
          <w:lang w:val="en-US"/>
        </w:rPr>
        <w:br/>
      </w:r>
      <w:r w:rsidR="00187966" w:rsidRPr="00BB523F">
        <w:rPr>
          <w:rFonts w:ascii="Arial" w:hAnsi="Arial" w:cs="Arial"/>
          <w:b/>
          <w:sz w:val="24"/>
        </w:rPr>
        <w:t>Reno, Nevada, USA, 18 - 22 Nov 2019</w:t>
      </w:r>
    </w:p>
    <w:bookmarkEnd w:id="0"/>
    <w:p w14:paraId="47B72BB8" w14:textId="77777777" w:rsidR="00816C9D" w:rsidRPr="0008103A" w:rsidRDefault="00816C9D" w:rsidP="00816C9D">
      <w:pPr>
        <w:rPr>
          <w:rFonts w:ascii="Arial" w:hAnsi="Arial" w:cs="Arial"/>
          <w:b/>
          <w:sz w:val="24"/>
          <w:szCs w:val="24"/>
        </w:rPr>
      </w:pPr>
    </w:p>
    <w:p w14:paraId="47B72BB9" w14:textId="5FC64F8F" w:rsidR="00816C9D" w:rsidRPr="0008103A" w:rsidRDefault="00816C9D" w:rsidP="00816C9D">
      <w:pPr>
        <w:tabs>
          <w:tab w:val="left" w:pos="2160"/>
        </w:tabs>
        <w:rPr>
          <w:rFonts w:ascii="Arial" w:hAnsi="Arial" w:cs="Arial"/>
          <w:b/>
          <w:sz w:val="24"/>
          <w:szCs w:val="24"/>
        </w:rPr>
      </w:pPr>
      <w:r w:rsidRPr="0008103A">
        <w:rPr>
          <w:rFonts w:ascii="Arial" w:hAnsi="Arial" w:cs="Arial"/>
          <w:b/>
          <w:sz w:val="24"/>
          <w:szCs w:val="24"/>
        </w:rPr>
        <w:t>Agenda item:</w:t>
      </w:r>
      <w:r w:rsidRPr="0008103A">
        <w:rPr>
          <w:rFonts w:ascii="Arial" w:hAnsi="Arial" w:cs="Arial"/>
          <w:b/>
          <w:sz w:val="24"/>
          <w:szCs w:val="24"/>
        </w:rPr>
        <w:tab/>
      </w:r>
      <w:r w:rsidR="004A6D88" w:rsidRPr="004A6D88">
        <w:rPr>
          <w:rFonts w:ascii="Arial" w:hAnsi="Arial" w:cs="Arial"/>
          <w:sz w:val="24"/>
          <w:szCs w:val="24"/>
        </w:rPr>
        <w:t>5.3.5.17</w:t>
      </w:r>
    </w:p>
    <w:p w14:paraId="47B72BBA" w14:textId="4F41496E" w:rsidR="00816C9D" w:rsidRPr="0008103A" w:rsidRDefault="00816C9D" w:rsidP="00816C9D">
      <w:pPr>
        <w:tabs>
          <w:tab w:val="left" w:pos="2160"/>
        </w:tabs>
        <w:rPr>
          <w:rFonts w:ascii="Arial" w:hAnsi="Arial" w:cs="Arial"/>
          <w:b/>
          <w:sz w:val="24"/>
          <w:szCs w:val="24"/>
        </w:rPr>
      </w:pPr>
      <w:r w:rsidRPr="0008103A">
        <w:rPr>
          <w:rFonts w:ascii="Arial" w:hAnsi="Arial" w:cs="Arial"/>
          <w:b/>
          <w:sz w:val="24"/>
          <w:szCs w:val="24"/>
        </w:rPr>
        <w:t>Source:</w:t>
      </w:r>
      <w:r w:rsidRPr="0008103A">
        <w:rPr>
          <w:rFonts w:ascii="Arial" w:hAnsi="Arial" w:cs="Arial"/>
          <w:b/>
          <w:sz w:val="24"/>
          <w:szCs w:val="24"/>
        </w:rPr>
        <w:tab/>
      </w:r>
      <w:r w:rsidR="00616600">
        <w:rPr>
          <w:rFonts w:ascii="Arial" w:hAnsi="Arial" w:cs="Arial"/>
          <w:sz w:val="24"/>
          <w:szCs w:val="24"/>
        </w:rPr>
        <w:t>Rohde &amp; Schwarz</w:t>
      </w:r>
    </w:p>
    <w:p w14:paraId="47B72BBB" w14:textId="2D0083ED" w:rsidR="00816C9D" w:rsidRPr="0008103A" w:rsidRDefault="00816C9D" w:rsidP="00816C9D">
      <w:pPr>
        <w:tabs>
          <w:tab w:val="left" w:pos="2250"/>
        </w:tabs>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bookmarkStart w:id="3" w:name="_Hlk517280009"/>
      <w:r w:rsidR="00616600">
        <w:rPr>
          <w:rFonts w:ascii="Arial" w:hAnsi="Arial" w:cs="Arial"/>
          <w:sz w:val="24"/>
          <w:szCs w:val="24"/>
        </w:rPr>
        <w:t xml:space="preserve">On </w:t>
      </w:r>
      <w:r w:rsidR="00223D10">
        <w:rPr>
          <w:rFonts w:ascii="Arial" w:hAnsi="Arial" w:cs="Arial"/>
          <w:sz w:val="24"/>
          <w:szCs w:val="24"/>
        </w:rPr>
        <w:t>IFF method for multi-AoA test setup</w:t>
      </w:r>
      <w:r w:rsidR="00616600">
        <w:rPr>
          <w:rFonts w:ascii="Arial" w:hAnsi="Arial" w:cs="Arial"/>
          <w:sz w:val="24"/>
          <w:szCs w:val="24"/>
        </w:rPr>
        <w:t xml:space="preserve"> for RRM</w:t>
      </w:r>
      <w:bookmarkEnd w:id="3"/>
    </w:p>
    <w:p w14:paraId="47B72BBC" w14:textId="747BD22B" w:rsidR="00816C9D" w:rsidRPr="0008103A" w:rsidRDefault="00816C9D" w:rsidP="00816C9D">
      <w:pPr>
        <w:tabs>
          <w:tab w:val="left" w:pos="2160"/>
        </w:tabs>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sidR="0007068C" w:rsidRPr="0007068C">
        <w:rPr>
          <w:rFonts w:ascii="Arial" w:hAnsi="Arial" w:cs="Arial"/>
          <w:sz w:val="24"/>
          <w:szCs w:val="24"/>
        </w:rPr>
        <w:t>Endorsement</w:t>
      </w:r>
    </w:p>
    <w:bookmarkEnd w:id="1"/>
    <w:p w14:paraId="47B72BBD" w14:textId="77777777" w:rsidR="00816C9D" w:rsidRDefault="00816C9D" w:rsidP="001E1CF6">
      <w:pPr>
        <w:pStyle w:val="Heading1"/>
        <w:ind w:left="567" w:hanging="567"/>
      </w:pPr>
      <w:r w:rsidRPr="00647B25">
        <w:t>Introduction</w:t>
      </w:r>
    </w:p>
    <w:p w14:paraId="47B72BBE" w14:textId="5844523F" w:rsidR="000606FD" w:rsidRDefault="00223D10" w:rsidP="00223D10">
      <w:pPr>
        <w:rPr>
          <w:rFonts w:eastAsia="Batang"/>
        </w:rPr>
      </w:pPr>
      <w:r>
        <w:rPr>
          <w:rFonts w:eastAsia="Batang"/>
        </w:rPr>
        <w:t xml:space="preserve">For FR2, the description of the testing methodology is captured in [1]. There are three defined scenarios (Section 6.2.1.4.2 of [1]): </w:t>
      </w:r>
    </w:p>
    <w:p w14:paraId="40A112F3" w14:textId="77777777" w:rsidR="00223D10" w:rsidRPr="00223D10" w:rsidRDefault="00223D10" w:rsidP="00223D10">
      <w:pPr>
        <w:overflowPunct w:val="0"/>
        <w:autoSpaceDE w:val="0"/>
        <w:autoSpaceDN w:val="0"/>
        <w:adjustRightInd w:val="0"/>
        <w:ind w:left="568" w:hanging="284"/>
        <w:textAlignment w:val="baseline"/>
        <w:rPr>
          <w:i/>
          <w:highlight w:val="lightGray"/>
          <w:lang w:eastAsia="x-none"/>
        </w:rPr>
      </w:pPr>
      <w:r w:rsidRPr="00223D10">
        <w:rPr>
          <w:i/>
          <w:highlight w:val="lightGray"/>
          <w:lang w:eastAsia="x-none"/>
        </w:rPr>
        <w:t>-</w:t>
      </w:r>
      <w:r w:rsidRPr="00223D10">
        <w:rPr>
          <w:i/>
          <w:highlight w:val="lightGray"/>
          <w:lang w:eastAsia="x-none"/>
        </w:rPr>
        <w:tab/>
        <w:t>Scenario 1: RRM requirement with single Angle of Arrival (1 AoA) with signal coming from RX beam peak direction.</w:t>
      </w:r>
    </w:p>
    <w:p w14:paraId="7E60CD4A" w14:textId="11A43F03" w:rsidR="00223D10" w:rsidRPr="00223D10" w:rsidRDefault="00223D10" w:rsidP="00223D10">
      <w:pPr>
        <w:overflowPunct w:val="0"/>
        <w:autoSpaceDE w:val="0"/>
        <w:autoSpaceDN w:val="0"/>
        <w:adjustRightInd w:val="0"/>
        <w:ind w:left="568" w:hanging="284"/>
        <w:textAlignment w:val="baseline"/>
        <w:rPr>
          <w:i/>
          <w:highlight w:val="lightGray"/>
          <w:lang w:eastAsia="x-none"/>
        </w:rPr>
      </w:pPr>
      <w:r w:rsidRPr="00223D10">
        <w:rPr>
          <w:i/>
          <w:highlight w:val="lightGray"/>
          <w:lang w:eastAsia="x-none"/>
        </w:rPr>
        <w:t>-</w:t>
      </w:r>
      <w:r w:rsidRPr="00223D10">
        <w:rPr>
          <w:i/>
          <w:highlight w:val="lightGray"/>
          <w:lang w:eastAsia="x-none"/>
        </w:rPr>
        <w:tab/>
        <w:t>Scenario 2: RRM requirement with single Angle of Arrival (1 AoA) with signal coming from RX non-beam peak direction.</w:t>
      </w:r>
    </w:p>
    <w:p w14:paraId="158E1FD4" w14:textId="0026EFB6" w:rsidR="00223D10" w:rsidRDefault="00223D10" w:rsidP="00223D10">
      <w:pPr>
        <w:spacing w:after="120"/>
        <w:ind w:left="564" w:hanging="280"/>
        <w:rPr>
          <w:i/>
          <w:lang w:val="en-US"/>
        </w:rPr>
      </w:pPr>
      <w:r w:rsidRPr="00223D10">
        <w:rPr>
          <w:i/>
          <w:highlight w:val="lightGray"/>
          <w:lang w:eastAsia="ja-JP"/>
        </w:rPr>
        <w:t>-</w:t>
      </w:r>
      <w:r w:rsidRPr="00223D10">
        <w:rPr>
          <w:i/>
          <w:highlight w:val="lightGray"/>
          <w:lang w:eastAsia="ja-JP"/>
        </w:rPr>
        <w:tab/>
      </w:r>
      <w:r w:rsidRPr="00223D10">
        <w:rPr>
          <w:i/>
          <w:highlight w:val="lightGray"/>
          <w:lang w:val="en-US"/>
        </w:rPr>
        <w:t>Scenario 3: RRM requirement with two Angle of Arrivals (2 AoAs).</w:t>
      </w:r>
    </w:p>
    <w:p w14:paraId="70C6B9B5" w14:textId="50142F06" w:rsidR="00223D10" w:rsidRDefault="00223D10" w:rsidP="00223D10">
      <w:pPr>
        <w:spacing w:after="120"/>
        <w:rPr>
          <w:rFonts w:eastAsia="Batang"/>
        </w:rPr>
      </w:pPr>
      <w:r>
        <w:rPr>
          <w:rFonts w:eastAsia="Batang"/>
        </w:rPr>
        <w:t xml:space="preserve">This contribution focuses on the permitted test methodologies for </w:t>
      </w:r>
      <w:r w:rsidRPr="00223D10">
        <w:rPr>
          <w:rFonts w:eastAsia="Batang"/>
          <w:b/>
        </w:rPr>
        <w:t>Scenario 3</w:t>
      </w:r>
      <w:r>
        <w:rPr>
          <w:rFonts w:eastAsia="Batang"/>
        </w:rPr>
        <w:t>.</w:t>
      </w:r>
    </w:p>
    <w:p w14:paraId="12D6A437" w14:textId="3E2B9622" w:rsidR="00C9302F" w:rsidRPr="00C9302F" w:rsidRDefault="00C9302F" w:rsidP="00223D10">
      <w:pPr>
        <w:spacing w:after="120"/>
        <w:rPr>
          <w:rFonts w:eastAsia="Batang"/>
        </w:rPr>
      </w:pPr>
      <w:r w:rsidRPr="00C9302F">
        <w:rPr>
          <w:rFonts w:eastAsia="Batang"/>
          <w:b/>
        </w:rPr>
        <w:t xml:space="preserve">NOTE: </w:t>
      </w:r>
      <w:r>
        <w:rPr>
          <w:rFonts w:eastAsia="Batang"/>
        </w:rPr>
        <w:t>RAN4#92bis agreed on a 4</w:t>
      </w:r>
      <w:r w:rsidRPr="00C9302F">
        <w:rPr>
          <w:rFonts w:eastAsia="Batang"/>
          <w:vertAlign w:val="superscript"/>
        </w:rPr>
        <w:t>th</w:t>
      </w:r>
      <w:r>
        <w:rPr>
          <w:rFonts w:eastAsia="Batang"/>
        </w:rPr>
        <w:t xml:space="preserve"> Scenario for RRM testing. The scenario is not yet in [1], as it will only be published after RAN4 #93. Nonetheless, it defines a 2AoA requirement, where one of the AoA is the RX beam peak direction. All the analysis done here for Scenario 3 also applies for the new Scenario 4.</w:t>
      </w:r>
    </w:p>
    <w:p w14:paraId="315CE7DA" w14:textId="1F9ADB2A" w:rsidR="00223D10" w:rsidRDefault="00223D10" w:rsidP="00223D10">
      <w:pPr>
        <w:spacing w:after="120"/>
        <w:rPr>
          <w:rFonts w:eastAsia="Batang"/>
        </w:rPr>
      </w:pPr>
      <w:r>
        <w:rPr>
          <w:rFonts w:eastAsia="Batang"/>
        </w:rPr>
        <w:t>The list of permitted test setups considered for RRM OTA testing is defined in Section 6.2.1.1 of [1]:</w:t>
      </w:r>
    </w:p>
    <w:p w14:paraId="11501920" w14:textId="77777777" w:rsidR="00223D10" w:rsidRPr="00223D10" w:rsidRDefault="00223D10" w:rsidP="00223D10">
      <w:pPr>
        <w:overflowPunct w:val="0"/>
        <w:autoSpaceDE w:val="0"/>
        <w:autoSpaceDN w:val="0"/>
        <w:adjustRightInd w:val="0"/>
        <w:ind w:left="568" w:hanging="284"/>
        <w:textAlignment w:val="baseline"/>
        <w:rPr>
          <w:i/>
          <w:highlight w:val="lightGray"/>
          <w:lang w:eastAsia="x-none"/>
        </w:rPr>
      </w:pPr>
      <w:r w:rsidRPr="00223D10">
        <w:rPr>
          <w:i/>
          <w:highlight w:val="lightGray"/>
          <w:lang w:eastAsia="x-none"/>
        </w:rPr>
        <w:t>-</w:t>
      </w:r>
      <w:r w:rsidRPr="00223D10">
        <w:rPr>
          <w:i/>
          <w:highlight w:val="lightGray"/>
          <w:lang w:eastAsia="x-none"/>
        </w:rPr>
        <w:tab/>
        <w:t>The following permitted test setups are considered for OTA RRM testing:</w:t>
      </w:r>
    </w:p>
    <w:p w14:paraId="48E0A509" w14:textId="77777777" w:rsidR="00223D10" w:rsidRPr="00223D10" w:rsidRDefault="00223D10" w:rsidP="00223D10">
      <w:pPr>
        <w:overflowPunct w:val="0"/>
        <w:autoSpaceDE w:val="0"/>
        <w:autoSpaceDN w:val="0"/>
        <w:adjustRightInd w:val="0"/>
        <w:ind w:left="851" w:hanging="284"/>
        <w:textAlignment w:val="baseline"/>
        <w:rPr>
          <w:i/>
          <w:highlight w:val="lightGray"/>
          <w:lang w:val="en-US" w:eastAsia="ko-KR"/>
        </w:rPr>
      </w:pPr>
      <w:r w:rsidRPr="00223D10">
        <w:rPr>
          <w:i/>
          <w:highlight w:val="lightGray"/>
          <w:lang w:val="en-US" w:eastAsia="ko-KR"/>
        </w:rPr>
        <w:t>-</w:t>
      </w:r>
      <w:r w:rsidRPr="00223D10">
        <w:rPr>
          <w:i/>
          <w:highlight w:val="lightGray"/>
          <w:lang w:eastAsia="ko-KR"/>
        </w:rPr>
        <w:tab/>
      </w:r>
      <w:r w:rsidRPr="00223D10">
        <w:rPr>
          <w:i/>
          <w:highlight w:val="lightGray"/>
          <w:lang w:val="en-US" w:eastAsia="ko-KR"/>
        </w:rPr>
        <w:t>DFF test setup as described in Clause 5.</w:t>
      </w:r>
    </w:p>
    <w:p w14:paraId="6D281DE3" w14:textId="77777777" w:rsidR="00223D10" w:rsidRPr="00223D10" w:rsidRDefault="00223D10" w:rsidP="00223D10">
      <w:pPr>
        <w:overflowPunct w:val="0"/>
        <w:autoSpaceDE w:val="0"/>
        <w:autoSpaceDN w:val="0"/>
        <w:adjustRightInd w:val="0"/>
        <w:ind w:left="851" w:hanging="284"/>
        <w:textAlignment w:val="baseline"/>
        <w:rPr>
          <w:i/>
          <w:highlight w:val="lightGray"/>
          <w:lang w:val="en-US" w:eastAsia="ko-KR"/>
        </w:rPr>
      </w:pPr>
      <w:r w:rsidRPr="00223D10">
        <w:rPr>
          <w:i/>
          <w:highlight w:val="lightGray"/>
          <w:lang w:eastAsia="x-none"/>
        </w:rPr>
        <w:t>-</w:t>
      </w:r>
      <w:r w:rsidRPr="00223D10">
        <w:rPr>
          <w:i/>
          <w:highlight w:val="lightGray"/>
          <w:lang w:eastAsia="x-none"/>
        </w:rPr>
        <w:tab/>
        <w:t xml:space="preserve">Simplified </w:t>
      </w:r>
      <w:r w:rsidRPr="00223D10">
        <w:rPr>
          <w:i/>
          <w:highlight w:val="lightGray"/>
          <w:lang w:val="en-US" w:eastAsia="ko-KR"/>
        </w:rPr>
        <w:t>DFF test setup as described in Clause 5.</w:t>
      </w:r>
    </w:p>
    <w:p w14:paraId="370F8294" w14:textId="77777777" w:rsidR="00223D10" w:rsidRPr="00223D10" w:rsidRDefault="00223D10" w:rsidP="00223D10">
      <w:pPr>
        <w:overflowPunct w:val="0"/>
        <w:autoSpaceDE w:val="0"/>
        <w:autoSpaceDN w:val="0"/>
        <w:adjustRightInd w:val="0"/>
        <w:ind w:left="851" w:hanging="284"/>
        <w:textAlignment w:val="baseline"/>
        <w:rPr>
          <w:i/>
          <w:lang w:val="en-US" w:eastAsia="ko-KR"/>
        </w:rPr>
      </w:pPr>
      <w:r w:rsidRPr="00223D10">
        <w:rPr>
          <w:i/>
          <w:highlight w:val="lightGray"/>
          <w:lang w:val="en-US" w:eastAsia="ko-KR"/>
        </w:rPr>
        <w:t>-</w:t>
      </w:r>
      <w:r w:rsidRPr="00223D10">
        <w:rPr>
          <w:i/>
          <w:highlight w:val="lightGray"/>
          <w:lang w:eastAsia="ko-KR"/>
        </w:rPr>
        <w:tab/>
        <w:t>I</w:t>
      </w:r>
      <w:r w:rsidRPr="00223D10">
        <w:rPr>
          <w:i/>
          <w:highlight w:val="lightGray"/>
          <w:lang w:val="en-US" w:eastAsia="ko-KR"/>
        </w:rPr>
        <w:t>FF test setup as described in Clause 5.</w:t>
      </w:r>
    </w:p>
    <w:p w14:paraId="753505BF" w14:textId="30135B60" w:rsidR="00223D10" w:rsidRDefault="00223D10" w:rsidP="00223D10">
      <w:pPr>
        <w:spacing w:after="120"/>
        <w:rPr>
          <w:lang w:val="en-US"/>
        </w:rPr>
      </w:pPr>
      <w:r>
        <w:rPr>
          <w:lang w:val="en-US"/>
        </w:rPr>
        <w:t xml:space="preserve">However, IFF test setup is restricted: </w:t>
      </w:r>
    </w:p>
    <w:p w14:paraId="6D287F38" w14:textId="77777777" w:rsidR="00223D10" w:rsidRPr="00223D10" w:rsidRDefault="00223D10" w:rsidP="00223D10">
      <w:pPr>
        <w:ind w:left="851" w:hanging="284"/>
        <w:rPr>
          <w:i/>
          <w:highlight w:val="lightGray"/>
        </w:rPr>
      </w:pPr>
      <w:r w:rsidRPr="00223D10">
        <w:rPr>
          <w:i/>
          <w:highlight w:val="lightGray"/>
        </w:rPr>
        <w:t>-</w:t>
      </w:r>
      <w:r w:rsidRPr="00223D10">
        <w:rPr>
          <w:i/>
          <w:highlight w:val="lightGray"/>
        </w:rPr>
        <w:tab/>
        <w:t>For the scope of Rel-15 testing N</w:t>
      </w:r>
      <w:r w:rsidRPr="00223D10">
        <w:rPr>
          <w:i/>
          <w:highlight w:val="lightGray"/>
          <w:vertAlign w:val="subscript"/>
        </w:rPr>
        <w:t>MAX_AoAs</w:t>
      </w:r>
      <w:r w:rsidRPr="00223D10">
        <w:rPr>
          <w:i/>
          <w:highlight w:val="lightGray"/>
        </w:rPr>
        <w:t xml:space="preserve"> = 2. </w:t>
      </w:r>
    </w:p>
    <w:p w14:paraId="45A57C75" w14:textId="77777777" w:rsidR="00223D10" w:rsidRPr="00223D10" w:rsidRDefault="00223D10" w:rsidP="00223D10">
      <w:pPr>
        <w:ind w:left="851"/>
        <w:rPr>
          <w:i/>
          <w:highlight w:val="lightGray"/>
        </w:rPr>
      </w:pPr>
      <w:r w:rsidRPr="00223D10">
        <w:rPr>
          <w:i/>
          <w:highlight w:val="lightGray"/>
        </w:rPr>
        <w:t>-</w:t>
      </w:r>
      <w:r w:rsidRPr="00223D10">
        <w:rPr>
          <w:i/>
          <w:highlight w:val="lightGray"/>
        </w:rPr>
        <w:tab/>
        <w:t>For UE RRM baseline measurement setup based on DFF, the supported N</w:t>
      </w:r>
      <w:r w:rsidRPr="00223D10">
        <w:rPr>
          <w:i/>
          <w:highlight w:val="lightGray"/>
          <w:vertAlign w:val="subscript"/>
        </w:rPr>
        <w:t>MAX_AoAs</w:t>
      </w:r>
      <w:r w:rsidRPr="00223D10">
        <w:rPr>
          <w:i/>
          <w:highlight w:val="lightGray"/>
        </w:rPr>
        <w:t xml:space="preserve"> = 2.</w:t>
      </w:r>
    </w:p>
    <w:p w14:paraId="78A46ABE" w14:textId="77777777" w:rsidR="00223D10" w:rsidRPr="00223D10" w:rsidRDefault="00223D10" w:rsidP="00223D10">
      <w:pPr>
        <w:ind w:left="851"/>
        <w:rPr>
          <w:i/>
          <w:highlight w:val="lightGray"/>
        </w:rPr>
      </w:pPr>
      <w:r w:rsidRPr="00223D10">
        <w:rPr>
          <w:i/>
          <w:highlight w:val="lightGray"/>
        </w:rPr>
        <w:t>-</w:t>
      </w:r>
      <w:r w:rsidRPr="00223D10">
        <w:rPr>
          <w:i/>
          <w:highlight w:val="lightGray"/>
        </w:rPr>
        <w:tab/>
        <w:t>For UE RRM baseline measurement setup based on simplified DFF, the supported N</w:t>
      </w:r>
      <w:r w:rsidRPr="00223D10">
        <w:rPr>
          <w:i/>
          <w:highlight w:val="lightGray"/>
          <w:vertAlign w:val="subscript"/>
        </w:rPr>
        <w:t>MAX_AoAs</w:t>
      </w:r>
      <w:r w:rsidRPr="00223D10">
        <w:rPr>
          <w:i/>
          <w:highlight w:val="lightGray"/>
        </w:rPr>
        <w:t xml:space="preserve"> = 1.</w:t>
      </w:r>
    </w:p>
    <w:p w14:paraId="569FFDD9" w14:textId="77777777" w:rsidR="00223D10" w:rsidRPr="00223D10" w:rsidRDefault="00223D10" w:rsidP="00223D10">
      <w:pPr>
        <w:ind w:left="851"/>
        <w:rPr>
          <w:i/>
        </w:rPr>
      </w:pPr>
      <w:r w:rsidRPr="00223D10">
        <w:rPr>
          <w:i/>
          <w:highlight w:val="lightGray"/>
        </w:rPr>
        <w:t>-</w:t>
      </w:r>
      <w:r w:rsidRPr="00223D10">
        <w:rPr>
          <w:i/>
          <w:highlight w:val="lightGray"/>
        </w:rPr>
        <w:tab/>
        <w:t xml:space="preserve">For UE RRM baseline measurement setup based on IFF, </w:t>
      </w:r>
      <w:r w:rsidRPr="00223D10">
        <w:rPr>
          <w:i/>
          <w:highlight w:val="yellow"/>
        </w:rPr>
        <w:t>the supported N</w:t>
      </w:r>
      <w:r w:rsidRPr="00223D10">
        <w:rPr>
          <w:i/>
          <w:highlight w:val="yellow"/>
          <w:vertAlign w:val="subscript"/>
        </w:rPr>
        <w:t>MAX_AoAs</w:t>
      </w:r>
      <w:r w:rsidRPr="00223D10">
        <w:rPr>
          <w:i/>
          <w:highlight w:val="yellow"/>
        </w:rPr>
        <w:t xml:space="preserve"> = 1</w:t>
      </w:r>
      <w:r w:rsidRPr="00223D10">
        <w:rPr>
          <w:i/>
          <w:highlight w:val="lightGray"/>
        </w:rPr>
        <w:t>.</w:t>
      </w:r>
    </w:p>
    <w:p w14:paraId="100CE35C" w14:textId="0EF7877F" w:rsidR="001576E5" w:rsidRDefault="001576E5" w:rsidP="00223D10">
      <w:pPr>
        <w:spacing w:after="120"/>
        <w:rPr>
          <w:lang w:val="en-US"/>
        </w:rPr>
      </w:pPr>
      <w:r>
        <w:rPr>
          <w:lang w:val="en-US"/>
        </w:rPr>
        <w:t xml:space="preserve">On the other, the applicability of DFF setup is defined in Section 5.2.1.1 </w:t>
      </w:r>
      <w:r w:rsidR="00E33A2D">
        <w:rPr>
          <w:lang w:val="en-US"/>
        </w:rPr>
        <w:t>of</w:t>
      </w:r>
      <w:r>
        <w:rPr>
          <w:lang w:val="en-US"/>
        </w:rPr>
        <w:t xml:space="preserve"> [1] as follows:</w:t>
      </w:r>
    </w:p>
    <w:p w14:paraId="284342F8" w14:textId="77777777" w:rsidR="001576E5" w:rsidRPr="001576E5" w:rsidRDefault="001576E5" w:rsidP="001576E5">
      <w:pPr>
        <w:rPr>
          <w:i/>
          <w:highlight w:val="lightGray"/>
          <w:lang w:eastAsia="ja-JP"/>
        </w:rPr>
      </w:pPr>
      <w:r w:rsidRPr="001576E5">
        <w:rPr>
          <w:i/>
          <w:highlight w:val="lightGray"/>
          <w:lang w:eastAsia="ja-JP"/>
        </w:rPr>
        <w:t>The applicability criteria of the DFF setup are:</w:t>
      </w:r>
    </w:p>
    <w:p w14:paraId="376CFB03" w14:textId="77777777" w:rsidR="001576E5" w:rsidRPr="001576E5" w:rsidRDefault="001576E5" w:rsidP="001576E5">
      <w:pPr>
        <w:pStyle w:val="B1"/>
        <w:ind w:hanging="1"/>
        <w:rPr>
          <w:i/>
          <w:highlight w:val="lightGray"/>
          <w:lang w:eastAsia="ja-JP"/>
        </w:rPr>
      </w:pPr>
      <w:r w:rsidRPr="001576E5">
        <w:rPr>
          <w:i/>
          <w:highlight w:val="lightGray"/>
          <w:lang w:eastAsia="ja-JP"/>
        </w:rPr>
        <w:t>-</w:t>
      </w:r>
      <w:r w:rsidRPr="001576E5">
        <w:rPr>
          <w:i/>
          <w:highlight w:val="lightGray"/>
          <w:lang w:eastAsia="ja-JP"/>
        </w:rPr>
        <w:tab/>
        <w:t xml:space="preserve">The </w:t>
      </w:r>
      <w:r w:rsidRPr="001576E5">
        <w:rPr>
          <w:i/>
          <w:highlight w:val="yellow"/>
          <w:lang w:eastAsia="ja-JP"/>
        </w:rPr>
        <w:t>DUT radiating aperture is D ≤ 5 cm</w:t>
      </w:r>
    </w:p>
    <w:p w14:paraId="6AE6708A" w14:textId="77777777" w:rsidR="001576E5" w:rsidRPr="001576E5" w:rsidRDefault="001576E5" w:rsidP="001576E5">
      <w:pPr>
        <w:pStyle w:val="B2"/>
        <w:rPr>
          <w:i/>
          <w:highlight w:val="lightGray"/>
          <w:lang w:eastAsia="ja-JP"/>
        </w:rPr>
      </w:pPr>
      <w:r w:rsidRPr="001576E5">
        <w:rPr>
          <w:i/>
          <w:highlight w:val="lightGray"/>
          <w:lang w:eastAsia="ja-JP"/>
        </w:rPr>
        <w:t>-</w:t>
      </w:r>
      <w:r w:rsidRPr="001576E5">
        <w:rPr>
          <w:i/>
          <w:highlight w:val="lightGray"/>
          <w:lang w:eastAsia="ja-JP"/>
        </w:rPr>
        <w:tab/>
        <w:t>Either a single radiating aperture, multiple non-coherent apertures or multiple coherent apertures DUTs can be tested</w:t>
      </w:r>
    </w:p>
    <w:p w14:paraId="25783ECB" w14:textId="110DB183" w:rsidR="001576E5" w:rsidRPr="001576E5" w:rsidRDefault="001576E5" w:rsidP="001576E5">
      <w:pPr>
        <w:pStyle w:val="B2"/>
        <w:rPr>
          <w:i/>
          <w:highlight w:val="lightGray"/>
          <w:lang w:eastAsia="ja-JP"/>
        </w:rPr>
      </w:pPr>
      <w:r w:rsidRPr="001576E5">
        <w:rPr>
          <w:i/>
          <w:highlight w:val="lightGray"/>
          <w:lang w:eastAsia="ja-JP"/>
        </w:rPr>
        <w:t>-</w:t>
      </w:r>
      <w:r w:rsidRPr="001576E5">
        <w:rPr>
          <w:i/>
          <w:highlight w:val="lightGray"/>
          <w:lang w:eastAsia="ja-JP"/>
        </w:rPr>
        <w:tab/>
        <w:t>If multiple antenna panels that are phase coherent are defined as a single array, the criterion on DUT radiating aperture applies to this single array</w:t>
      </w:r>
    </w:p>
    <w:p w14:paraId="555FB82B" w14:textId="1E5BFC1E" w:rsidR="001576E5" w:rsidRPr="001576E5" w:rsidRDefault="001576E5" w:rsidP="001576E5">
      <w:pPr>
        <w:pStyle w:val="B2"/>
        <w:rPr>
          <w:i/>
          <w:lang w:eastAsia="ja-JP"/>
        </w:rPr>
      </w:pPr>
      <w:r w:rsidRPr="001576E5">
        <w:rPr>
          <w:i/>
          <w:highlight w:val="lightGray"/>
          <w:lang w:eastAsia="ja-JP"/>
        </w:rPr>
        <w:t>- …</w:t>
      </w:r>
    </w:p>
    <w:p w14:paraId="71A54A83" w14:textId="78B4E2CA" w:rsidR="00223D10" w:rsidRDefault="00223D10" w:rsidP="00223D10">
      <w:pPr>
        <w:spacing w:after="120"/>
        <w:rPr>
          <w:lang w:val="en-US"/>
        </w:rPr>
      </w:pPr>
      <w:r>
        <w:rPr>
          <w:lang w:val="en-US"/>
        </w:rPr>
        <w:t>Th</w:t>
      </w:r>
      <w:r w:rsidR="001576E5">
        <w:rPr>
          <w:lang w:val="en-US"/>
        </w:rPr>
        <w:t>ese</w:t>
      </w:r>
      <w:r>
        <w:rPr>
          <w:lang w:val="en-US"/>
        </w:rPr>
        <w:t xml:space="preserve"> restriction</w:t>
      </w:r>
      <w:r w:rsidR="001576E5">
        <w:rPr>
          <w:lang w:val="en-US"/>
        </w:rPr>
        <w:t>s have</w:t>
      </w:r>
      <w:r>
        <w:rPr>
          <w:lang w:val="en-US"/>
        </w:rPr>
        <w:t xml:space="preserve"> several consequences:</w:t>
      </w:r>
    </w:p>
    <w:p w14:paraId="149DA8B9" w14:textId="6C8EA114" w:rsidR="00223D10" w:rsidRDefault="00223D10" w:rsidP="00223D10">
      <w:pPr>
        <w:numPr>
          <w:ilvl w:val="0"/>
          <w:numId w:val="43"/>
        </w:numPr>
        <w:spacing w:after="120"/>
        <w:rPr>
          <w:lang w:val="en-US"/>
        </w:rPr>
      </w:pPr>
      <w:r>
        <w:rPr>
          <w:lang w:val="en-US"/>
        </w:rPr>
        <w:lastRenderedPageBreak/>
        <w:t>There is no test solution for RRM Scenario 3 for DUTs w</w:t>
      </w:r>
      <w:r w:rsidR="001576E5">
        <w:rPr>
          <w:lang w:val="en-US"/>
        </w:rPr>
        <w:t>ith radiating aperture D &gt; 5cm.</w:t>
      </w:r>
    </w:p>
    <w:p w14:paraId="36C65CA0" w14:textId="17C79596" w:rsidR="001576E5" w:rsidRPr="00223D10" w:rsidRDefault="001576E5" w:rsidP="00223D10">
      <w:pPr>
        <w:numPr>
          <w:ilvl w:val="0"/>
          <w:numId w:val="43"/>
        </w:numPr>
        <w:spacing w:after="120"/>
        <w:rPr>
          <w:lang w:val="en-US"/>
        </w:rPr>
      </w:pPr>
      <w:r>
        <w:rPr>
          <w:lang w:val="en-US"/>
        </w:rPr>
        <w:t xml:space="preserve">The MU budget calculation needs to be done based on DFF. </w:t>
      </w:r>
    </w:p>
    <w:p w14:paraId="5584AF30" w14:textId="5E33BB16" w:rsidR="00223D10" w:rsidRDefault="001576E5" w:rsidP="00223D10">
      <w:pPr>
        <w:spacing w:after="120"/>
        <w:rPr>
          <w:lang w:val="en-US"/>
        </w:rPr>
      </w:pPr>
      <w:r>
        <w:rPr>
          <w:b/>
          <w:lang w:val="en-US"/>
        </w:rPr>
        <w:t xml:space="preserve">Observation 1: </w:t>
      </w:r>
      <w:r>
        <w:rPr>
          <w:lang w:val="en-US"/>
        </w:rPr>
        <w:t xml:space="preserve">There is no test methodology for RRM Scenario 3 for DUTs with </w:t>
      </w:r>
      <w:r w:rsidR="00A25627">
        <w:rPr>
          <w:lang w:val="en-US"/>
        </w:rPr>
        <w:t>radiating aperture of D &gt; 5 cm.</w:t>
      </w:r>
    </w:p>
    <w:p w14:paraId="73930BB2" w14:textId="04249AE0" w:rsidR="00A25627" w:rsidRDefault="00A25627" w:rsidP="00A25627">
      <w:pPr>
        <w:ind w:left="48"/>
        <w:rPr>
          <w:rFonts w:eastAsia="Batang"/>
        </w:rPr>
      </w:pPr>
      <w:r>
        <w:rPr>
          <w:rFonts w:eastAsia="Batang"/>
        </w:rPr>
        <w:t>The MU values are captured in [2]. At the moment, the RF MU progress is focussed mainly on IFF, and it is proven to be a challenging and time consuming activity. The DFF related sections, for instance B.3.1-2 or B.19.1, are mostly empty. That means, the whole MU definition exercise would need to be repeated, practically from scratch, for RRM Scenario 3, adding several months of delay to the standardization work. On the other hand, using a multi-AoA IFF setup, most of the RF work can be re-used, with (probably) an additional delta effort for the multi-AoA.</w:t>
      </w:r>
    </w:p>
    <w:p w14:paraId="36CD2E11" w14:textId="744CD92A" w:rsidR="00A25627" w:rsidRDefault="00A25627" w:rsidP="00A25627">
      <w:pPr>
        <w:ind w:left="48"/>
        <w:rPr>
          <w:b/>
          <w:lang w:val="en-US"/>
        </w:rPr>
      </w:pPr>
      <w:r>
        <w:rPr>
          <w:b/>
          <w:lang w:val="en-US"/>
        </w:rPr>
        <w:t xml:space="preserve">Observation 2: </w:t>
      </w:r>
      <w:r w:rsidRPr="00A25627">
        <w:rPr>
          <w:lang w:val="en-US"/>
        </w:rPr>
        <w:t xml:space="preserve">MU definition is a </w:t>
      </w:r>
      <w:r>
        <w:rPr>
          <w:lang w:val="en-US"/>
        </w:rPr>
        <w:t>time consuming activity.</w:t>
      </w:r>
    </w:p>
    <w:p w14:paraId="019F87C8" w14:textId="7F1A80D3" w:rsidR="00A25627" w:rsidRPr="00813788" w:rsidRDefault="00A25627" w:rsidP="00A25627">
      <w:pPr>
        <w:ind w:left="48"/>
        <w:rPr>
          <w:rFonts w:eastAsia="Batang"/>
        </w:rPr>
      </w:pPr>
      <w:r>
        <w:rPr>
          <w:b/>
          <w:lang w:val="en-US"/>
        </w:rPr>
        <w:t xml:space="preserve">Observation 3: </w:t>
      </w:r>
      <w:r>
        <w:rPr>
          <w:lang w:val="en-US"/>
        </w:rPr>
        <w:t>The DFF MU definition progress is almost non-existent, compared to the relatively well progressed IFF work.</w:t>
      </w:r>
    </w:p>
    <w:p w14:paraId="33020F0B" w14:textId="550C4C34" w:rsidR="001576E5" w:rsidRDefault="00D858D4" w:rsidP="00223D10">
      <w:pPr>
        <w:spacing w:after="120"/>
        <w:rPr>
          <w:lang w:val="en-US"/>
        </w:rPr>
      </w:pPr>
      <w:r>
        <w:rPr>
          <w:lang w:val="en-US"/>
        </w:rPr>
        <w:t>In [1], there is no explanation why it should not be possible to use an IFF-based solution for Scenario 3.</w:t>
      </w:r>
    </w:p>
    <w:p w14:paraId="53D44620" w14:textId="0CF511AD" w:rsidR="00D858D4" w:rsidRDefault="00D858D4" w:rsidP="00223D10">
      <w:pPr>
        <w:spacing w:after="120"/>
        <w:rPr>
          <w:lang w:val="en-US"/>
        </w:rPr>
      </w:pPr>
      <w:r>
        <w:rPr>
          <w:b/>
          <w:lang w:val="en-US"/>
        </w:rPr>
        <w:t xml:space="preserve">Observation </w:t>
      </w:r>
      <w:r w:rsidR="00A25627">
        <w:rPr>
          <w:b/>
          <w:lang w:val="en-US"/>
        </w:rPr>
        <w:t>4</w:t>
      </w:r>
      <w:r>
        <w:rPr>
          <w:b/>
          <w:lang w:val="en-US"/>
        </w:rPr>
        <w:t xml:space="preserve">: </w:t>
      </w:r>
      <w:r w:rsidR="00A25627">
        <w:rPr>
          <w:lang w:val="en-US"/>
        </w:rPr>
        <w:t>The usage of</w:t>
      </w:r>
      <w:r>
        <w:rPr>
          <w:lang w:val="en-US"/>
        </w:rPr>
        <w:t xml:space="preserve"> IFF for RRM Scenario 3</w:t>
      </w:r>
      <w:r w:rsidR="00A25627">
        <w:rPr>
          <w:lang w:val="en-US"/>
        </w:rPr>
        <w:t xml:space="preserve"> has not been studied so far</w:t>
      </w:r>
      <w:r>
        <w:rPr>
          <w:lang w:val="en-US"/>
        </w:rPr>
        <w:t>.</w:t>
      </w:r>
    </w:p>
    <w:p w14:paraId="5AD2EA3D" w14:textId="16196A8A" w:rsidR="00D858D4" w:rsidRPr="00D858D4" w:rsidRDefault="00D858D4" w:rsidP="00223D10">
      <w:pPr>
        <w:spacing w:after="120"/>
        <w:rPr>
          <w:lang w:val="en-US"/>
        </w:rPr>
      </w:pPr>
      <w:r>
        <w:rPr>
          <w:lang w:val="en-US"/>
        </w:rPr>
        <w:t>This contribution will analyze the feasibility of an IFF based solution for RRM Scenario 3.</w:t>
      </w:r>
    </w:p>
    <w:p w14:paraId="47B72BBF" w14:textId="6557A1E7" w:rsidR="0053435C" w:rsidRDefault="00AF0F4C" w:rsidP="0053435C">
      <w:pPr>
        <w:pStyle w:val="Heading1"/>
        <w:ind w:left="567" w:hanging="567"/>
      </w:pPr>
      <w:r>
        <w:t>Discussion</w:t>
      </w:r>
    </w:p>
    <w:bookmarkEnd w:id="2"/>
    <w:p w14:paraId="2A6C56A5" w14:textId="77777777" w:rsidR="009F3AF6" w:rsidRDefault="009F3AF6" w:rsidP="009F3AF6">
      <w:pPr>
        <w:pStyle w:val="Heading2"/>
      </w:pPr>
      <w:r>
        <w:t>Technical Results</w:t>
      </w:r>
    </w:p>
    <w:p w14:paraId="2E253D30" w14:textId="1293CCB8" w:rsidR="00223D10" w:rsidRDefault="00A25627" w:rsidP="00223D10">
      <w:pPr>
        <w:ind w:left="48"/>
        <w:rPr>
          <w:rFonts w:eastAsia="Batang"/>
        </w:rPr>
      </w:pPr>
      <w:r>
        <w:rPr>
          <w:rFonts w:eastAsia="Batang"/>
        </w:rPr>
        <w:t>A</w:t>
      </w:r>
      <w:r w:rsidR="00813788">
        <w:rPr>
          <w:rFonts w:eastAsia="Batang"/>
        </w:rPr>
        <w:t xml:space="preserve"> measurement campaign using a multi-AoA IFF setup has been conducted. </w:t>
      </w:r>
      <w:r w:rsidR="00034A86">
        <w:rPr>
          <w:rFonts w:eastAsia="Batang"/>
        </w:rPr>
        <w:t xml:space="preserve">An example of the IFF setup for multi-AoA is shown in Figure 1. Please notice that the </w:t>
      </w:r>
      <w:r w:rsidR="00CB2C7E">
        <w:rPr>
          <w:rFonts w:eastAsia="Batang"/>
        </w:rPr>
        <w:t>number of CATR must be sufficient to meet the angular relations in [1] (0°, 30°, 60°, 90°, 120°, 150°). This has been simplified in Figure 1 for clarity.</w:t>
      </w:r>
    </w:p>
    <w:p w14:paraId="317F02EC" w14:textId="0393187D" w:rsidR="00CB2C7E" w:rsidRDefault="00BD399B" w:rsidP="00223D10">
      <w:pPr>
        <w:ind w:left="48"/>
        <w:rPr>
          <w:rFonts w:eastAsia="Batang"/>
        </w:rPr>
      </w:pPr>
      <w:r>
        <w:rPr>
          <w:rFonts w:eastAsia="Batang"/>
          <w:noProof/>
          <w:lang w:val="de-DE" w:eastAsia="de-DE"/>
        </w:rPr>
        <w:drawing>
          <wp:inline distT="0" distB="0" distL="0" distR="0" wp14:anchorId="3EA01F64" wp14:editId="329E7249">
            <wp:extent cx="5767070" cy="239014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7070" cy="2390140"/>
                    </a:xfrm>
                    <a:prstGeom prst="rect">
                      <a:avLst/>
                    </a:prstGeom>
                    <a:noFill/>
                  </pic:spPr>
                </pic:pic>
              </a:graphicData>
            </a:graphic>
          </wp:inline>
        </w:drawing>
      </w:r>
    </w:p>
    <w:p w14:paraId="3F8E0DE8" w14:textId="703B97C6" w:rsidR="00CB2C7E" w:rsidRDefault="00752350" w:rsidP="00752350">
      <w:pPr>
        <w:pStyle w:val="Caption"/>
        <w:jc w:val="center"/>
      </w:pPr>
      <w:r>
        <w:t>Figure 1</w:t>
      </w:r>
      <w:r w:rsidRPr="00752350">
        <w:rPr>
          <w:b w:val="0"/>
        </w:rPr>
        <w:t>: Illustration of the IFF solution for multi-AoA RRM test setup</w:t>
      </w:r>
      <w:r>
        <w:t>.</w:t>
      </w:r>
    </w:p>
    <w:p w14:paraId="0E892FBA" w14:textId="77777777" w:rsidR="00752350" w:rsidRDefault="00752350" w:rsidP="00752350"/>
    <w:p w14:paraId="1960306D" w14:textId="70B728C0" w:rsidR="00752350" w:rsidRDefault="00752350" w:rsidP="00752350">
      <w:r>
        <w:t xml:space="preserve">On such a scenario, there are two additional potential disturbances, which can be easily identified. The “cross-talking” between the feed of one CATR and the reflector of the neighbour CATR(s), and the “double reflection” of the signal of one feed on its reflector and on another reflector, then back to the DUT. However, as there is no CATR at 180°, </w:t>
      </w:r>
      <w:r w:rsidR="008D3256">
        <w:t>this second potential issue does not seem possible.</w:t>
      </w:r>
    </w:p>
    <w:p w14:paraId="752E932C" w14:textId="1D062F6C" w:rsidR="008D3256" w:rsidRDefault="008E055F" w:rsidP="00752350">
      <w:r>
        <w:t>The test setup in Figure 1 has been tested using two different AUTs, a 25dBi horn antenna (high gain) and a 13dBi horn antenna (low gain), the latter being closer to what can be expected for a mobile device FR2 antenna panel.</w:t>
      </w:r>
    </w:p>
    <w:p w14:paraId="177AD391" w14:textId="3EB80D4B" w:rsidR="008E055F" w:rsidRDefault="008E055F" w:rsidP="00752350">
      <w:r>
        <w:t>The first test is to compare the transmission factor (S21) of the system comprising only one CATR with the S21 of the multi-CATR system</w:t>
      </w:r>
      <w:r w:rsidR="002E507E">
        <w:t>. A CW signal</w:t>
      </w:r>
      <w:r w:rsidR="00F25611">
        <w:t xml:space="preserve"> at 28 GHz</w:t>
      </w:r>
      <w:r w:rsidR="002E507E">
        <w:t xml:space="preserve"> is fee</w:t>
      </w:r>
      <w:r w:rsidR="00082681">
        <w:t xml:space="preserve">d to one of the </w:t>
      </w:r>
      <w:r w:rsidR="00F25611">
        <w:t xml:space="preserve">CATRs. In this case, we have selected one of the CATRs in the centre, so that they have reflectors on both sides (worst case). The CATR works as transmitter. The </w:t>
      </w:r>
      <w:r w:rsidR="002E507E">
        <w:t xml:space="preserve">AUT </w:t>
      </w:r>
      <w:r w:rsidR="002E507E">
        <w:lastRenderedPageBreak/>
        <w:t>is rotated 360° while continuously measuring the Rx Power</w:t>
      </w:r>
      <w:r>
        <w:t>. The results for the high gain antenna are shown in Figure 2.</w:t>
      </w:r>
      <w:r w:rsidR="002E507E">
        <w:t xml:space="preserve"> As it can be seen, when the beam peak of the AUT is oriented towards the active CATR, there are no significant differences between the single CATR and the multi-CATR system. There are two side lobes caused by the cross-talking or diffraction of the signal in the edge of the neighbour CATRs, but these are &gt;27dB lower than the beam peak and only ~12-13 higher than the S21 of the single CATR setup.</w:t>
      </w:r>
      <w:r w:rsidR="00DB5B52">
        <w:t xml:space="preserve"> Furthermore, the antenna gain from the datasheet of the antenna used for the test has been included, and it can be seen that both systems match with the datasheet, as expected.</w:t>
      </w:r>
    </w:p>
    <w:p w14:paraId="7E96D4E9" w14:textId="194D0529" w:rsidR="008E055F" w:rsidRDefault="008E055F" w:rsidP="00DB5B52">
      <w:pPr>
        <w:jc w:val="center"/>
      </w:pPr>
      <w:r w:rsidRPr="008E055F">
        <w:rPr>
          <w:noProof/>
          <w:lang w:val="de-DE" w:eastAsia="de-DE"/>
        </w:rPr>
        <w:drawing>
          <wp:inline distT="0" distB="0" distL="0" distR="0" wp14:anchorId="47D06EBF" wp14:editId="0E9CB4E9">
            <wp:extent cx="5168040" cy="3453130"/>
            <wp:effectExtent l="0" t="0" r="0" b="0"/>
            <wp:docPr id="24" name="Content Placeholder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pic:cNvPicPr>
                      <a:picLocks noGrp="1"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168040" cy="3453130"/>
                    </a:xfrm>
                    <a:prstGeom prst="rect">
                      <a:avLst/>
                    </a:prstGeom>
                  </pic:spPr>
                </pic:pic>
              </a:graphicData>
            </a:graphic>
          </wp:inline>
        </w:drawing>
      </w:r>
    </w:p>
    <w:p w14:paraId="2F5DF93A" w14:textId="32AF11DB" w:rsidR="008E055F" w:rsidRDefault="008E055F" w:rsidP="008E055F">
      <w:pPr>
        <w:pStyle w:val="Caption"/>
        <w:jc w:val="center"/>
      </w:pPr>
      <w:r>
        <w:t>Figure 2</w:t>
      </w:r>
      <w:r>
        <w:rPr>
          <w:b w:val="0"/>
        </w:rPr>
        <w:t>: Comparison of S21 for the single CATR and the multi-CATR system with the high gain antenna</w:t>
      </w:r>
      <w:r w:rsidR="002E507E">
        <w:rPr>
          <w:b w:val="0"/>
        </w:rPr>
        <w:t xml:space="preserve"> at 28 GHz</w:t>
      </w:r>
      <w:r>
        <w:t>.</w:t>
      </w:r>
    </w:p>
    <w:p w14:paraId="41A17516" w14:textId="0A77447E" w:rsidR="008E055F" w:rsidRDefault="008E055F" w:rsidP="00752350">
      <w:r>
        <w:t>It is important to notice that the results in Figure 2 are without taking any further steps to mitigate the effect of the neighbour CATRs. It is possible to further improve the system design and mitigate the side lobes or even remove them completely.</w:t>
      </w:r>
      <w:r w:rsidR="002E507E">
        <w:t xml:space="preserve"> Furthermore, it is unlikely that the mobile phones will have such a high gain antenna panel. In Figure 3, the results are reproduced with the low gain antenna, and as it can be seen</w:t>
      </w:r>
      <w:r w:rsidR="00813788">
        <w:t>,</w:t>
      </w:r>
      <w:r w:rsidR="002E507E">
        <w:t xml:space="preserve"> the sidelobes are no longer visible and there </w:t>
      </w:r>
      <w:r w:rsidR="00ED4E58">
        <w:t xml:space="preserve">are </w:t>
      </w:r>
      <w:r w:rsidR="002E507E">
        <w:t>no significant differences between the transmission factors of both systems.</w:t>
      </w:r>
    </w:p>
    <w:p w14:paraId="7969B86B" w14:textId="1EBF4A0C" w:rsidR="002E507E" w:rsidRDefault="002E507E" w:rsidP="00DB5B52">
      <w:pPr>
        <w:jc w:val="center"/>
      </w:pPr>
      <w:r w:rsidRPr="002E507E">
        <w:rPr>
          <w:noProof/>
          <w:lang w:val="de-DE" w:eastAsia="de-DE"/>
        </w:rPr>
        <w:lastRenderedPageBreak/>
        <w:drawing>
          <wp:inline distT="0" distB="0" distL="0" distR="0" wp14:anchorId="40076EC9" wp14:editId="02D90FC6">
            <wp:extent cx="5168173" cy="3453130"/>
            <wp:effectExtent l="0" t="0" r="0" b="0"/>
            <wp:docPr id="25" name="Content Placeholder 1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 name="Content Placeholder 13"/>
                    <pic:cNvPicPr>
                      <a:picLocks noGrp="1"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168173" cy="3453130"/>
                    </a:xfrm>
                    <a:prstGeom prst="rect">
                      <a:avLst/>
                    </a:prstGeom>
                  </pic:spPr>
                </pic:pic>
              </a:graphicData>
            </a:graphic>
          </wp:inline>
        </w:drawing>
      </w:r>
    </w:p>
    <w:p w14:paraId="0652A480" w14:textId="3AB1F3C1" w:rsidR="002E507E" w:rsidRDefault="002E507E" w:rsidP="002E507E">
      <w:pPr>
        <w:pStyle w:val="Caption"/>
        <w:jc w:val="center"/>
      </w:pPr>
      <w:r>
        <w:t>Figure 3</w:t>
      </w:r>
      <w:r>
        <w:rPr>
          <w:b w:val="0"/>
        </w:rPr>
        <w:t>: Comparison of S21 for the single CATR and the multi-CATR system with the low gain antenna at 28 GHz</w:t>
      </w:r>
      <w:r>
        <w:t>.</w:t>
      </w:r>
    </w:p>
    <w:p w14:paraId="2B886189" w14:textId="3E5380A5" w:rsidR="002E507E" w:rsidRDefault="002E507E" w:rsidP="00752350">
      <w:r>
        <w:t xml:space="preserve">The same experiment has been repeated at 40 GHz, with the results shown in Figure 4. </w:t>
      </w:r>
    </w:p>
    <w:p w14:paraId="247B0146" w14:textId="2F042A30" w:rsidR="00ED4E58" w:rsidRDefault="00DB5B52" w:rsidP="00752350">
      <w:r>
        <w:rPr>
          <w:noProof/>
          <w:lang w:val="de-DE" w:eastAsia="de-DE"/>
        </w:rPr>
        <w:drawing>
          <wp:inline distT="0" distB="0" distL="0" distR="0" wp14:anchorId="0CB26735" wp14:editId="0A566242">
            <wp:extent cx="6126480" cy="2011680"/>
            <wp:effectExtent l="0" t="0" r="762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6480" cy="2011680"/>
                    </a:xfrm>
                    <a:prstGeom prst="rect">
                      <a:avLst/>
                    </a:prstGeom>
                    <a:noFill/>
                    <a:ln>
                      <a:noFill/>
                    </a:ln>
                  </pic:spPr>
                </pic:pic>
              </a:graphicData>
            </a:graphic>
          </wp:inline>
        </w:drawing>
      </w:r>
    </w:p>
    <w:p w14:paraId="56919619" w14:textId="027BBA38" w:rsidR="00ED4E58" w:rsidRDefault="00ED4E58" w:rsidP="00ED4E58">
      <w:pPr>
        <w:pStyle w:val="Caption"/>
        <w:jc w:val="center"/>
      </w:pPr>
      <w:r>
        <w:t>Figure 3</w:t>
      </w:r>
      <w:r>
        <w:rPr>
          <w:b w:val="0"/>
        </w:rPr>
        <w:t>: Comparison of S21 for the single CATR and the multi-CATR system with the high gain (left) and low gain (right) antenna at 40 GHz</w:t>
      </w:r>
      <w:r>
        <w:t>.</w:t>
      </w:r>
    </w:p>
    <w:p w14:paraId="60AF7720" w14:textId="58CBB88C" w:rsidR="000E6586" w:rsidRDefault="00ED4E58" w:rsidP="00752350">
      <w:r>
        <w:rPr>
          <w:b/>
          <w:lang w:val="en-US"/>
        </w:rPr>
        <w:t xml:space="preserve">Observation </w:t>
      </w:r>
      <w:r w:rsidR="00265E4D">
        <w:rPr>
          <w:b/>
          <w:lang w:val="en-US"/>
        </w:rPr>
        <w:t>5</w:t>
      </w:r>
      <w:r>
        <w:rPr>
          <w:b/>
          <w:lang w:val="en-US"/>
        </w:rPr>
        <w:t xml:space="preserve">: </w:t>
      </w:r>
      <w:r w:rsidRPr="00ED4E58">
        <w:rPr>
          <w:lang w:val="en-US"/>
        </w:rPr>
        <w:t>based on the measurements,</w:t>
      </w:r>
      <w:r w:rsidRPr="00ED4E58">
        <w:t xml:space="preserve"> </w:t>
      </w:r>
      <w:r>
        <w:t xml:space="preserve">it can be seen that the multi-CATR test system has </w:t>
      </w:r>
      <w:r w:rsidR="005211A1">
        <w:t xml:space="preserve">a </w:t>
      </w:r>
      <w:r>
        <w:t xml:space="preserve">performance </w:t>
      </w:r>
      <w:r w:rsidR="005211A1">
        <w:t xml:space="preserve">equivalent </w:t>
      </w:r>
      <w:r>
        <w:t>to the single CATR system.</w:t>
      </w:r>
    </w:p>
    <w:p w14:paraId="75190137" w14:textId="0A1C8F17" w:rsidR="000E6586" w:rsidRDefault="000E6586" w:rsidP="00752350">
      <w:r>
        <w:t>The fundamental measurement in RRM test cases is the SS-RSRP. On this measurement are based most of the RRM tests. Thus, if the SS-RSRP measurement accuracy test works successfully, there is a high chance that all RRM tests will work on the setup. In order to verify this, we have conducted a SS-RSRP accuracy test with a FR2 mobile phone, commercially available in the US. The test setup is described in the following table:</w:t>
      </w:r>
    </w:p>
    <w:p w14:paraId="04AA2679" w14:textId="5D0EF9FA" w:rsidR="0080487F" w:rsidRDefault="0080487F" w:rsidP="0080487F">
      <w:pPr>
        <w:pStyle w:val="Caption"/>
        <w:jc w:val="center"/>
      </w:pPr>
      <w:r>
        <w:t xml:space="preserve">Table 1: </w:t>
      </w:r>
      <w:r>
        <w:rPr>
          <w:b w:val="0"/>
        </w:rPr>
        <w:t>Test scenario to compare single AoA and multi AoA setups</w:t>
      </w:r>
    </w:p>
    <w:tbl>
      <w:tblPr>
        <w:tblStyle w:val="ListTable2-Accent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5"/>
        <w:gridCol w:w="3308"/>
        <w:gridCol w:w="2988"/>
      </w:tblGrid>
      <w:tr w:rsidR="002B6772" w14:paraId="357C16EC" w14:textId="2A180E24" w:rsidTr="005E5B4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335" w:type="dxa"/>
          </w:tcPr>
          <w:p w14:paraId="65B8F5CF" w14:textId="28948F22" w:rsidR="002B6772" w:rsidRDefault="002B6772" w:rsidP="00752350">
            <w:r>
              <w:t>Parameter</w:t>
            </w:r>
          </w:p>
        </w:tc>
        <w:tc>
          <w:tcPr>
            <w:tcW w:w="3308" w:type="dxa"/>
          </w:tcPr>
          <w:p w14:paraId="03BAEF54" w14:textId="339F7510" w:rsidR="002B6772" w:rsidRDefault="002B6772" w:rsidP="00752350">
            <w:pPr>
              <w:cnfStyle w:val="000000100000" w:firstRow="0" w:lastRow="0" w:firstColumn="0" w:lastColumn="0" w:oddVBand="0" w:evenVBand="0" w:oddHBand="1" w:evenHBand="0" w:firstRowFirstColumn="0" w:firstRowLastColumn="0" w:lastRowFirstColumn="0" w:lastRowLastColumn="0"/>
            </w:pPr>
            <w:r>
              <w:t>Single-AoA</w:t>
            </w:r>
          </w:p>
        </w:tc>
        <w:tc>
          <w:tcPr>
            <w:cnfStyle w:val="000010000000" w:firstRow="0" w:lastRow="0" w:firstColumn="0" w:lastColumn="0" w:oddVBand="1" w:evenVBand="0" w:oddHBand="0" w:evenHBand="0" w:firstRowFirstColumn="0" w:firstRowLastColumn="0" w:lastRowFirstColumn="0" w:lastRowLastColumn="0"/>
            <w:tcW w:w="2988" w:type="dxa"/>
          </w:tcPr>
          <w:p w14:paraId="77E3318C" w14:textId="266A6225" w:rsidR="002B6772" w:rsidRDefault="002B6772" w:rsidP="00752350">
            <w:r>
              <w:t>Multi-AoA</w:t>
            </w:r>
          </w:p>
        </w:tc>
      </w:tr>
      <w:tr w:rsidR="002B6772" w14:paraId="2D9A317B" w14:textId="61F0CA15" w:rsidTr="005E5B4F">
        <w:tc>
          <w:tcPr>
            <w:cnfStyle w:val="000010000000" w:firstRow="0" w:lastRow="0" w:firstColumn="0" w:lastColumn="0" w:oddVBand="1" w:evenVBand="0" w:oddHBand="0" w:evenHBand="0" w:firstRowFirstColumn="0" w:firstRowLastColumn="0" w:lastRowFirstColumn="0" w:lastRowLastColumn="0"/>
            <w:tcW w:w="3335" w:type="dxa"/>
          </w:tcPr>
          <w:p w14:paraId="34F59BD5" w14:textId="094D3C7B" w:rsidR="002B6772" w:rsidRDefault="002B6772" w:rsidP="00752350">
            <w:r>
              <w:t>Test Method</w:t>
            </w:r>
          </w:p>
        </w:tc>
        <w:tc>
          <w:tcPr>
            <w:tcW w:w="6296" w:type="dxa"/>
            <w:gridSpan w:val="2"/>
            <w:shd w:val="clear" w:color="auto" w:fill="auto"/>
          </w:tcPr>
          <w:p w14:paraId="6D857C24" w14:textId="6C4C35A8" w:rsidR="002B6772" w:rsidRDefault="002B6772" w:rsidP="002B6772">
            <w:pPr>
              <w:jc w:val="center"/>
              <w:cnfStyle w:val="000000000000" w:firstRow="0" w:lastRow="0" w:firstColumn="0" w:lastColumn="0" w:oddVBand="0" w:evenVBand="0" w:oddHBand="0" w:evenHBand="0" w:firstRowFirstColumn="0" w:firstRowLastColumn="0" w:lastRowFirstColumn="0" w:lastRowLastColumn="0"/>
            </w:pPr>
            <w:r>
              <w:t>SS-RSRP periodic reporting</w:t>
            </w:r>
          </w:p>
        </w:tc>
      </w:tr>
      <w:tr w:rsidR="002B6772" w14:paraId="69AD4FCD" w14:textId="34F85C3A" w:rsidTr="005E5B4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335" w:type="dxa"/>
          </w:tcPr>
          <w:p w14:paraId="5F28B90B" w14:textId="5BBB615B" w:rsidR="002B6772" w:rsidRDefault="002B6772" w:rsidP="00752350">
            <w:r>
              <w:t>Iterations</w:t>
            </w:r>
          </w:p>
        </w:tc>
        <w:tc>
          <w:tcPr>
            <w:tcW w:w="6296" w:type="dxa"/>
            <w:gridSpan w:val="2"/>
            <w:shd w:val="clear" w:color="auto" w:fill="auto"/>
          </w:tcPr>
          <w:p w14:paraId="36F6ED52" w14:textId="3CC27B50" w:rsidR="002B6772" w:rsidRDefault="002B6772" w:rsidP="002B6772">
            <w:pPr>
              <w:jc w:val="center"/>
              <w:cnfStyle w:val="000000100000" w:firstRow="0" w:lastRow="0" w:firstColumn="0" w:lastColumn="0" w:oddVBand="0" w:evenVBand="0" w:oddHBand="1" w:evenHBand="0" w:firstRowFirstColumn="0" w:firstRowLastColumn="0" w:lastRowFirstColumn="0" w:lastRowLastColumn="0"/>
            </w:pPr>
            <w:r>
              <w:t>100</w:t>
            </w:r>
          </w:p>
        </w:tc>
      </w:tr>
      <w:tr w:rsidR="002B6772" w14:paraId="1A74DC24" w14:textId="39FB2ADF" w:rsidTr="005E5B4F">
        <w:tc>
          <w:tcPr>
            <w:cnfStyle w:val="000010000000" w:firstRow="0" w:lastRow="0" w:firstColumn="0" w:lastColumn="0" w:oddVBand="1" w:evenVBand="0" w:oddHBand="0" w:evenHBand="0" w:firstRowFirstColumn="0" w:firstRowLastColumn="0" w:lastRowFirstColumn="0" w:lastRowLastColumn="0"/>
            <w:tcW w:w="3335" w:type="dxa"/>
          </w:tcPr>
          <w:p w14:paraId="7488386B" w14:textId="766C16DA" w:rsidR="002B6772" w:rsidRDefault="002B6772" w:rsidP="00752350">
            <w:r>
              <w:lastRenderedPageBreak/>
              <w:t>Cells</w:t>
            </w:r>
          </w:p>
        </w:tc>
        <w:tc>
          <w:tcPr>
            <w:tcW w:w="6296" w:type="dxa"/>
            <w:gridSpan w:val="2"/>
            <w:shd w:val="clear" w:color="auto" w:fill="auto"/>
          </w:tcPr>
          <w:p w14:paraId="73A87CCF" w14:textId="3DDB2AD9" w:rsidR="002B6772" w:rsidRDefault="002B6772" w:rsidP="002B6772">
            <w:pPr>
              <w:jc w:val="center"/>
              <w:cnfStyle w:val="000000000000" w:firstRow="0" w:lastRow="0" w:firstColumn="0" w:lastColumn="0" w:oddVBand="0" w:evenVBand="0" w:oddHBand="0" w:evenHBand="0" w:firstRowFirstColumn="0" w:firstRowLastColumn="0" w:lastRowFirstColumn="0" w:lastRowLastColumn="0"/>
            </w:pPr>
            <w:r>
              <w:t>1xLTE (link) + 1xNR neighbour</w:t>
            </w:r>
          </w:p>
        </w:tc>
      </w:tr>
      <w:tr w:rsidR="002B6772" w14:paraId="42E5708A" w14:textId="21C8FC33" w:rsidTr="005E5B4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335" w:type="dxa"/>
          </w:tcPr>
          <w:p w14:paraId="102E072E" w14:textId="72B5B0C2" w:rsidR="002B6772" w:rsidRDefault="002B6772" w:rsidP="00752350">
            <w:r>
              <w:t>NR Frequency</w:t>
            </w:r>
          </w:p>
        </w:tc>
        <w:tc>
          <w:tcPr>
            <w:tcW w:w="6296" w:type="dxa"/>
            <w:gridSpan w:val="2"/>
            <w:shd w:val="clear" w:color="auto" w:fill="auto"/>
          </w:tcPr>
          <w:p w14:paraId="367FF2B1" w14:textId="065EBED5" w:rsidR="002B6772" w:rsidRDefault="002B6772" w:rsidP="002B6772">
            <w:pPr>
              <w:jc w:val="center"/>
              <w:cnfStyle w:val="000000100000" w:firstRow="0" w:lastRow="0" w:firstColumn="0" w:lastColumn="0" w:oddVBand="0" w:evenVBand="0" w:oddHBand="1" w:evenHBand="0" w:firstRowFirstColumn="0" w:firstRowLastColumn="0" w:lastRowFirstColumn="0" w:lastRowLastColumn="0"/>
            </w:pPr>
            <w:r>
              <w:t>27.550,08 MHz (n261)</w:t>
            </w:r>
          </w:p>
        </w:tc>
      </w:tr>
      <w:tr w:rsidR="002B6772" w14:paraId="6459E9F0" w14:textId="658E32AF" w:rsidTr="005E5B4F">
        <w:tc>
          <w:tcPr>
            <w:cnfStyle w:val="000010000000" w:firstRow="0" w:lastRow="0" w:firstColumn="0" w:lastColumn="0" w:oddVBand="1" w:evenVBand="0" w:oddHBand="0" w:evenHBand="0" w:firstRowFirstColumn="0" w:firstRowLastColumn="0" w:lastRowFirstColumn="0" w:lastRowLastColumn="0"/>
            <w:tcW w:w="3335" w:type="dxa"/>
          </w:tcPr>
          <w:p w14:paraId="3B80D9D6" w14:textId="77738F88" w:rsidR="002B6772" w:rsidRDefault="002B6772" w:rsidP="00752350">
            <w:r>
              <w:t>SCS</w:t>
            </w:r>
          </w:p>
        </w:tc>
        <w:tc>
          <w:tcPr>
            <w:tcW w:w="6296" w:type="dxa"/>
            <w:gridSpan w:val="2"/>
            <w:shd w:val="clear" w:color="auto" w:fill="auto"/>
          </w:tcPr>
          <w:p w14:paraId="1B3B613B" w14:textId="7DD6B65B" w:rsidR="002B6772" w:rsidRDefault="002B6772" w:rsidP="002B6772">
            <w:pPr>
              <w:jc w:val="center"/>
              <w:cnfStyle w:val="000000000000" w:firstRow="0" w:lastRow="0" w:firstColumn="0" w:lastColumn="0" w:oddVBand="0" w:evenVBand="0" w:oddHBand="0" w:evenHBand="0" w:firstRowFirstColumn="0" w:firstRowLastColumn="0" w:lastRowFirstColumn="0" w:lastRowLastColumn="0"/>
            </w:pPr>
            <w:r>
              <w:t>120 kHz</w:t>
            </w:r>
          </w:p>
        </w:tc>
      </w:tr>
      <w:tr w:rsidR="002B6772" w14:paraId="00BDFDCC" w14:textId="500DDF5C" w:rsidTr="005E5B4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335" w:type="dxa"/>
          </w:tcPr>
          <w:p w14:paraId="33CCEE8B" w14:textId="009E12B9" w:rsidR="002B6772" w:rsidRDefault="002B6772" w:rsidP="00752350">
            <w:r>
              <w:t>BW</w:t>
            </w:r>
          </w:p>
        </w:tc>
        <w:tc>
          <w:tcPr>
            <w:tcW w:w="6296" w:type="dxa"/>
            <w:gridSpan w:val="2"/>
            <w:shd w:val="clear" w:color="auto" w:fill="auto"/>
          </w:tcPr>
          <w:p w14:paraId="3F3EBED6" w14:textId="71A6C549" w:rsidR="002B6772" w:rsidRDefault="002B6772" w:rsidP="002B6772">
            <w:pPr>
              <w:jc w:val="center"/>
              <w:cnfStyle w:val="000000100000" w:firstRow="0" w:lastRow="0" w:firstColumn="0" w:lastColumn="0" w:oddVBand="0" w:evenVBand="0" w:oddHBand="1" w:evenHBand="0" w:firstRowFirstColumn="0" w:firstRowLastColumn="0" w:lastRowFirstColumn="0" w:lastRowLastColumn="0"/>
            </w:pPr>
            <w:r>
              <w:t>100 MHz</w:t>
            </w:r>
          </w:p>
        </w:tc>
      </w:tr>
      <w:tr w:rsidR="002B6772" w14:paraId="2FCD9A58" w14:textId="652BFF97" w:rsidTr="005E5B4F">
        <w:tc>
          <w:tcPr>
            <w:cnfStyle w:val="000010000000" w:firstRow="0" w:lastRow="0" w:firstColumn="0" w:lastColumn="0" w:oddVBand="1" w:evenVBand="0" w:oddHBand="0" w:evenHBand="0" w:firstRowFirstColumn="0" w:firstRowLastColumn="0" w:lastRowFirstColumn="0" w:lastRowLastColumn="0"/>
            <w:tcW w:w="3335" w:type="dxa"/>
          </w:tcPr>
          <w:p w14:paraId="771B3978" w14:textId="038755F2" w:rsidR="002B6772" w:rsidRDefault="002B6772" w:rsidP="000E6586">
            <w:r>
              <w:t>NR Tx level</w:t>
            </w:r>
          </w:p>
        </w:tc>
        <w:tc>
          <w:tcPr>
            <w:tcW w:w="3308" w:type="dxa"/>
            <w:shd w:val="clear" w:color="auto" w:fill="auto"/>
          </w:tcPr>
          <w:p w14:paraId="6A789A8A" w14:textId="42D28072" w:rsidR="002B6772" w:rsidRDefault="002B6772" w:rsidP="002B6772">
            <w:pPr>
              <w:jc w:val="center"/>
              <w:cnfStyle w:val="000000000000" w:firstRow="0" w:lastRow="0" w:firstColumn="0" w:lastColumn="0" w:oddVBand="0" w:evenVBand="0" w:oddHBand="0" w:evenHBand="0" w:firstRowFirstColumn="0" w:firstRowLastColumn="0" w:lastRowFirstColumn="0" w:lastRowLastColumn="0"/>
            </w:pPr>
            <w:r>
              <w:t>-30 dBm</w:t>
            </w:r>
          </w:p>
        </w:tc>
        <w:tc>
          <w:tcPr>
            <w:cnfStyle w:val="000010000000" w:firstRow="0" w:lastRow="0" w:firstColumn="0" w:lastColumn="0" w:oddVBand="1" w:evenVBand="0" w:oddHBand="0" w:evenHBand="0" w:firstRowFirstColumn="0" w:firstRowLastColumn="0" w:lastRowFirstColumn="0" w:lastRowLastColumn="0"/>
            <w:tcW w:w="2988" w:type="dxa"/>
            <w:shd w:val="clear" w:color="auto" w:fill="auto"/>
          </w:tcPr>
          <w:p w14:paraId="63F93A9D" w14:textId="14C97DA5" w:rsidR="002B6772" w:rsidRDefault="002B6772" w:rsidP="007F74A9">
            <w:pPr>
              <w:jc w:val="center"/>
            </w:pPr>
            <w:r>
              <w:t>-2</w:t>
            </w:r>
            <w:r w:rsidR="007F74A9">
              <w:t>4</w:t>
            </w:r>
            <w:r>
              <w:t>.2 dBm</w:t>
            </w:r>
          </w:p>
        </w:tc>
      </w:tr>
      <w:tr w:rsidR="002B6772" w14:paraId="117D7D23" w14:textId="6B4A956A" w:rsidTr="005E5B4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335" w:type="dxa"/>
          </w:tcPr>
          <w:p w14:paraId="7DA6DF42" w14:textId="4A502978" w:rsidR="002B6772" w:rsidRDefault="002B6772" w:rsidP="00752350">
            <w:r>
              <w:t>Pathloss (see below)</w:t>
            </w:r>
          </w:p>
        </w:tc>
        <w:tc>
          <w:tcPr>
            <w:tcW w:w="3308" w:type="dxa"/>
            <w:shd w:val="clear" w:color="auto" w:fill="auto"/>
          </w:tcPr>
          <w:p w14:paraId="05CFD726" w14:textId="4FD2DA01" w:rsidR="002B6772" w:rsidRDefault="002B6772" w:rsidP="002B6772">
            <w:pPr>
              <w:jc w:val="center"/>
              <w:cnfStyle w:val="000000100000" w:firstRow="0" w:lastRow="0" w:firstColumn="0" w:lastColumn="0" w:oddVBand="0" w:evenVBand="0" w:oddHBand="1" w:evenHBand="0" w:firstRowFirstColumn="0" w:firstRowLastColumn="0" w:lastRowFirstColumn="0" w:lastRowLastColumn="0"/>
            </w:pPr>
            <w:r>
              <w:t>55,54 dB</w:t>
            </w:r>
          </w:p>
        </w:tc>
        <w:tc>
          <w:tcPr>
            <w:cnfStyle w:val="000010000000" w:firstRow="0" w:lastRow="0" w:firstColumn="0" w:lastColumn="0" w:oddVBand="1" w:evenVBand="0" w:oddHBand="0" w:evenHBand="0" w:firstRowFirstColumn="0" w:firstRowLastColumn="0" w:lastRowFirstColumn="0" w:lastRowLastColumn="0"/>
            <w:tcW w:w="2988" w:type="dxa"/>
            <w:shd w:val="clear" w:color="auto" w:fill="auto"/>
          </w:tcPr>
          <w:p w14:paraId="2752F16E" w14:textId="006E4CC1" w:rsidR="002B6772" w:rsidRDefault="007F74A9" w:rsidP="007F74A9">
            <w:pPr>
              <w:jc w:val="center"/>
            </w:pPr>
            <w:r>
              <w:t>61</w:t>
            </w:r>
            <w:r w:rsidR="002B6772">
              <w:t>,34 dB</w:t>
            </w:r>
          </w:p>
        </w:tc>
      </w:tr>
      <w:tr w:rsidR="002B6772" w14:paraId="4AABD47D" w14:textId="3404CE6C" w:rsidTr="005E5B4F">
        <w:tc>
          <w:tcPr>
            <w:cnfStyle w:val="000010000000" w:firstRow="0" w:lastRow="0" w:firstColumn="0" w:lastColumn="0" w:oddVBand="1" w:evenVBand="0" w:oddHBand="0" w:evenHBand="0" w:firstRowFirstColumn="0" w:firstRowLastColumn="0" w:lastRowFirstColumn="0" w:lastRowLastColumn="0"/>
            <w:tcW w:w="3335" w:type="dxa"/>
          </w:tcPr>
          <w:p w14:paraId="16366143" w14:textId="2373B003" w:rsidR="002B6772" w:rsidRDefault="002B6772" w:rsidP="00752350">
            <w:r>
              <w:t>SS-RSRP to Channel Power conversion</w:t>
            </w:r>
          </w:p>
        </w:tc>
        <w:tc>
          <w:tcPr>
            <w:tcW w:w="6296" w:type="dxa"/>
            <w:gridSpan w:val="2"/>
            <w:shd w:val="clear" w:color="auto" w:fill="auto"/>
          </w:tcPr>
          <w:p w14:paraId="376FC752" w14:textId="3C4D792F" w:rsidR="002B6772" w:rsidRDefault="002B6772" w:rsidP="002B6772">
            <w:pPr>
              <w:jc w:val="center"/>
              <w:cnfStyle w:val="000000000000" w:firstRow="0" w:lastRow="0" w:firstColumn="0" w:lastColumn="0" w:oddVBand="0" w:evenVBand="0" w:oddHBand="0" w:evenHBand="0" w:firstRowFirstColumn="0" w:firstRowLastColumn="0" w:lastRowFirstColumn="0" w:lastRowLastColumn="0"/>
            </w:pPr>
            <w:r>
              <w:t>29,21 dB</w:t>
            </w:r>
          </w:p>
        </w:tc>
      </w:tr>
      <w:tr w:rsidR="002B6772" w14:paraId="36A19BE3" w14:textId="563E7692" w:rsidTr="005E5B4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335" w:type="dxa"/>
          </w:tcPr>
          <w:p w14:paraId="52492AF1" w14:textId="53F9A47E" w:rsidR="002B6772" w:rsidRDefault="002B6772" w:rsidP="00752350">
            <w:r>
              <w:t>Expected SS-RSRP</w:t>
            </w:r>
          </w:p>
        </w:tc>
        <w:tc>
          <w:tcPr>
            <w:tcW w:w="6296" w:type="dxa"/>
            <w:gridSpan w:val="2"/>
            <w:shd w:val="clear" w:color="auto" w:fill="auto"/>
          </w:tcPr>
          <w:p w14:paraId="35579A74" w14:textId="045DE57D" w:rsidR="002B6772" w:rsidRDefault="002B6772" w:rsidP="002B6772">
            <w:pPr>
              <w:jc w:val="center"/>
              <w:cnfStyle w:val="000000100000" w:firstRow="0" w:lastRow="0" w:firstColumn="0" w:lastColumn="0" w:oddVBand="0" w:evenVBand="0" w:oddHBand="1" w:evenHBand="0" w:firstRowFirstColumn="0" w:firstRowLastColumn="0" w:lastRowFirstColumn="0" w:lastRowLastColumn="0"/>
            </w:pPr>
            <w:r>
              <w:t xml:space="preserve">-114,75 dBm (42, as in </w:t>
            </w:r>
            <w:r w:rsidRPr="002B6772">
              <w:t>Table 4.7.1.0.1-2</w:t>
            </w:r>
            <w:r>
              <w:t xml:space="preserve"> in [3])</w:t>
            </w:r>
          </w:p>
        </w:tc>
      </w:tr>
      <w:tr w:rsidR="00BE685E" w14:paraId="71CB0EAF" w14:textId="77777777" w:rsidTr="00BE685E">
        <w:tc>
          <w:tcPr>
            <w:cnfStyle w:val="000010000000" w:firstRow="0" w:lastRow="0" w:firstColumn="0" w:lastColumn="0" w:oddVBand="1" w:evenVBand="0" w:oddHBand="0" w:evenHBand="0" w:firstRowFirstColumn="0" w:firstRowLastColumn="0" w:lastRowFirstColumn="0" w:lastRowLastColumn="0"/>
            <w:tcW w:w="3335" w:type="dxa"/>
          </w:tcPr>
          <w:p w14:paraId="76C2A67C" w14:textId="029BE0D7" w:rsidR="00BE685E" w:rsidRDefault="00BE685E" w:rsidP="00BE685E">
            <w:r>
              <w:t>DUT Orientation</w:t>
            </w:r>
          </w:p>
        </w:tc>
        <w:tc>
          <w:tcPr>
            <w:tcW w:w="3308" w:type="dxa"/>
            <w:shd w:val="clear" w:color="auto" w:fill="auto"/>
          </w:tcPr>
          <w:p w14:paraId="37299666" w14:textId="77777777" w:rsidR="00BE685E" w:rsidRPr="00422507" w:rsidRDefault="00BE685E" w:rsidP="00BE685E">
            <w:pPr>
              <w:pStyle w:val="TAC"/>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US"/>
              </w:rPr>
            </w:pPr>
            <w:r w:rsidRPr="00422507">
              <w:rPr>
                <w:rFonts w:ascii="Times New Roman" w:hAnsi="Times New Roman"/>
                <w:lang w:eastAsia="en-US"/>
              </w:rPr>
              <w:t>Free space</w:t>
            </w:r>
          </w:p>
          <w:p w14:paraId="5FB3CDDD" w14:textId="611F381C" w:rsidR="00BE685E" w:rsidRDefault="00BE685E" w:rsidP="00BE685E">
            <w:pPr>
              <w:jc w:val="center"/>
              <w:cnfStyle w:val="000000000000" w:firstRow="0" w:lastRow="0" w:firstColumn="0" w:lastColumn="0" w:oddVBand="0" w:evenVBand="0" w:oddHBand="0" w:evenHBand="0" w:firstRowFirstColumn="0" w:firstRowLastColumn="0" w:lastRowFirstColumn="0" w:lastRowLastColumn="0"/>
            </w:pPr>
            <w:r w:rsidRPr="00422507">
              <w:t xml:space="preserve">DUT Orientation </w:t>
            </w:r>
            <w:r>
              <w:t>2 – Option 2 in C.2.1 in [1], CATR in direction of +x</w:t>
            </w:r>
          </w:p>
        </w:tc>
        <w:tc>
          <w:tcPr>
            <w:cnfStyle w:val="000010000000" w:firstRow="0" w:lastRow="0" w:firstColumn="0" w:lastColumn="0" w:oddVBand="1" w:evenVBand="0" w:oddHBand="0" w:evenHBand="0" w:firstRowFirstColumn="0" w:firstRowLastColumn="0" w:lastRowFirstColumn="0" w:lastRowLastColumn="0"/>
            <w:tcW w:w="2988" w:type="dxa"/>
            <w:shd w:val="clear" w:color="auto" w:fill="auto"/>
          </w:tcPr>
          <w:p w14:paraId="54DDB400" w14:textId="77777777" w:rsidR="00BE685E" w:rsidRPr="00422507" w:rsidRDefault="00BE685E" w:rsidP="00BE685E">
            <w:pPr>
              <w:pStyle w:val="TAC"/>
              <w:rPr>
                <w:rFonts w:ascii="Times New Roman" w:hAnsi="Times New Roman"/>
                <w:lang w:eastAsia="en-US"/>
              </w:rPr>
            </w:pPr>
            <w:r w:rsidRPr="00422507">
              <w:rPr>
                <w:rFonts w:ascii="Times New Roman" w:hAnsi="Times New Roman"/>
                <w:lang w:eastAsia="en-US"/>
              </w:rPr>
              <w:t>Free space</w:t>
            </w:r>
          </w:p>
          <w:p w14:paraId="2479DAC9" w14:textId="4555719B" w:rsidR="00BE685E" w:rsidRDefault="00BE685E" w:rsidP="00BE685E">
            <w:pPr>
              <w:jc w:val="center"/>
            </w:pPr>
            <w:r w:rsidRPr="00422507">
              <w:t xml:space="preserve">DUT Orientation </w:t>
            </w:r>
            <w:r>
              <w:t>2 – Option 2 in C.2.1 in [1], CATR@90° in direction of +x</w:t>
            </w:r>
          </w:p>
        </w:tc>
      </w:tr>
    </w:tbl>
    <w:p w14:paraId="20E2879D" w14:textId="0053C4ED" w:rsidR="000E6586" w:rsidRDefault="000E6586" w:rsidP="00752350"/>
    <w:p w14:paraId="28B673E4" w14:textId="79F432AD" w:rsidR="000E6586" w:rsidRDefault="000E6586" w:rsidP="000E6586">
      <w:r>
        <w:t>*The pathloss has been calculated using the FSPL formula, taking into account the focal length of the system, the antenna gain of the CATR feed and the datasheets of the cables used in the setup.</w:t>
      </w:r>
    </w:p>
    <w:p w14:paraId="28492237" w14:textId="0D629412" w:rsidR="00BE685E" w:rsidRDefault="00BE685E" w:rsidP="000E6586">
      <w:r>
        <w:t xml:space="preserve">The test has been conducted for 100 iterations to obtain statistical relevance. In the Multi-AoA setup, the polarization of the signal as well as the used CATR has been changed every 20 iterations, between H and V, and the CATRs at 30°, 90° and 150°, respectively. The results are shown in Figure 4. The SS-RSRP limits are taken from Table 10.1.3.1.1-1 in [5], based on normal conditions and Maximum Io &lt;-70dBm / 100 </w:t>
      </w:r>
      <w:r w:rsidR="00A25627">
        <w:t>MHz.</w:t>
      </w:r>
    </w:p>
    <w:p w14:paraId="26C373BF" w14:textId="6DD1B193" w:rsidR="00BE685E" w:rsidRDefault="00C253A7" w:rsidP="00BE685E">
      <w:pPr>
        <w:keepNext/>
        <w:jc w:val="center"/>
      </w:pPr>
      <w:r>
        <w:rPr>
          <w:noProof/>
          <w:lang w:val="de-DE" w:eastAsia="de-DE"/>
        </w:rPr>
        <w:pict w14:anchorId="4B159A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21pt">
            <v:imagedata r:id="rId16" o:title="SS-RSRP"/>
          </v:shape>
        </w:pict>
      </w:r>
    </w:p>
    <w:p w14:paraId="2A4F4EE8" w14:textId="7D022E92" w:rsidR="00BE685E" w:rsidRDefault="00BE685E" w:rsidP="00BE685E">
      <w:pPr>
        <w:pStyle w:val="Caption"/>
        <w:jc w:val="center"/>
      </w:pPr>
      <w:r>
        <w:t>Figure 4</w:t>
      </w:r>
      <w:r>
        <w:rPr>
          <w:b w:val="0"/>
        </w:rPr>
        <w:t>: Comparison of SS-RSRP reports for single AoA and multi AoA</w:t>
      </w:r>
      <w:r>
        <w:t>.</w:t>
      </w:r>
    </w:p>
    <w:p w14:paraId="50B325B3" w14:textId="4B2793BE" w:rsidR="00BE685E" w:rsidRDefault="00BE685E" w:rsidP="000E6586">
      <w:r>
        <w:lastRenderedPageBreak/>
        <w:t>It can be seen that in all cases the results are well within the RAN4 SS-RSRP reporting accuracy limits, and in</w:t>
      </w:r>
      <w:r w:rsidR="00554F9D">
        <w:t xml:space="preserve"> </w:t>
      </w:r>
      <w:r w:rsidR="00007B95">
        <w:t>general in the same range in both setups</w:t>
      </w:r>
      <w:r w:rsidR="00554F9D">
        <w:t>.</w:t>
      </w:r>
    </w:p>
    <w:p w14:paraId="1DE62C31" w14:textId="2B358328" w:rsidR="005211A1" w:rsidRDefault="005211A1" w:rsidP="000E6586">
      <w:r w:rsidRPr="005211A1">
        <w:rPr>
          <w:b/>
        </w:rPr>
        <w:t>Observation 6:</w:t>
      </w:r>
      <w:r>
        <w:t xml:space="preserve"> The DUT SS-RSRP measurements on both single-AoA IFF and multi-AoA IFF are on the same range.</w:t>
      </w:r>
    </w:p>
    <w:p w14:paraId="70038636" w14:textId="09EAD06E" w:rsidR="0080487F" w:rsidRDefault="0080487F" w:rsidP="000E6586">
      <w:r>
        <w:t>The results obtained so far look promising. Nonetheless, the main objective of this test setup is to fulfil RRM Scenario 3 requirements, in which more than one AoA is active at the time. Thus, a new test scenario, with two signals from two different angles has been defined in Table 2.</w:t>
      </w:r>
    </w:p>
    <w:p w14:paraId="4269C89A" w14:textId="65D69002" w:rsidR="0080487F" w:rsidRDefault="0080487F" w:rsidP="0080487F">
      <w:pPr>
        <w:pStyle w:val="Caption"/>
        <w:jc w:val="center"/>
      </w:pPr>
      <w:r>
        <w:t xml:space="preserve">Table 2: </w:t>
      </w:r>
      <w:r>
        <w:rPr>
          <w:b w:val="0"/>
        </w:rPr>
        <w:t>Test scenario to for multi-AoA SS-RSRP reporting with two cells</w:t>
      </w:r>
    </w:p>
    <w:tbl>
      <w:tblPr>
        <w:tblStyle w:val="ListTable2-Accent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5"/>
        <w:gridCol w:w="3148"/>
        <w:gridCol w:w="160"/>
        <w:gridCol w:w="2988"/>
      </w:tblGrid>
      <w:tr w:rsidR="007F74A9" w14:paraId="2165A058" w14:textId="77777777" w:rsidTr="00A5726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335" w:type="dxa"/>
          </w:tcPr>
          <w:p w14:paraId="6F419BA0" w14:textId="77777777" w:rsidR="007F74A9" w:rsidRDefault="007F74A9" w:rsidP="000D669B">
            <w:r>
              <w:t>Parameter</w:t>
            </w:r>
          </w:p>
        </w:tc>
        <w:tc>
          <w:tcPr>
            <w:tcW w:w="3148" w:type="dxa"/>
          </w:tcPr>
          <w:p w14:paraId="3A6F0C5C" w14:textId="54662908" w:rsidR="007F74A9" w:rsidRDefault="007F74A9" w:rsidP="0080487F">
            <w:pPr>
              <w:cnfStyle w:val="000000100000" w:firstRow="0" w:lastRow="0" w:firstColumn="0" w:lastColumn="0" w:oddVBand="0" w:evenVBand="0" w:oddHBand="1" w:evenHBand="0" w:firstRowFirstColumn="0" w:firstRowLastColumn="0" w:lastRowFirstColumn="0" w:lastRowLastColumn="0"/>
            </w:pPr>
            <w:r>
              <w:t>Cell 1</w:t>
            </w:r>
          </w:p>
        </w:tc>
        <w:tc>
          <w:tcPr>
            <w:cnfStyle w:val="000010000000" w:firstRow="0" w:lastRow="0" w:firstColumn="0" w:lastColumn="0" w:oddVBand="1" w:evenVBand="0" w:oddHBand="0" w:evenHBand="0" w:firstRowFirstColumn="0" w:firstRowLastColumn="0" w:lastRowFirstColumn="0" w:lastRowLastColumn="0"/>
            <w:tcW w:w="3148" w:type="dxa"/>
            <w:gridSpan w:val="2"/>
          </w:tcPr>
          <w:p w14:paraId="6353D029" w14:textId="2D5FD22A" w:rsidR="007F74A9" w:rsidRDefault="007F74A9" w:rsidP="0080487F">
            <w:r>
              <w:t>Cell 2</w:t>
            </w:r>
          </w:p>
        </w:tc>
      </w:tr>
      <w:tr w:rsidR="0080487F" w14:paraId="50AD84EC" w14:textId="77777777" w:rsidTr="0080487F">
        <w:tc>
          <w:tcPr>
            <w:cnfStyle w:val="000010000000" w:firstRow="0" w:lastRow="0" w:firstColumn="0" w:lastColumn="0" w:oddVBand="1" w:evenVBand="0" w:oddHBand="0" w:evenHBand="0" w:firstRowFirstColumn="0" w:firstRowLastColumn="0" w:lastRowFirstColumn="0" w:lastRowLastColumn="0"/>
            <w:tcW w:w="3335" w:type="dxa"/>
          </w:tcPr>
          <w:p w14:paraId="52C51594" w14:textId="77777777" w:rsidR="0080487F" w:rsidRDefault="0080487F" w:rsidP="000D669B">
            <w:r>
              <w:t>Test Method</w:t>
            </w:r>
          </w:p>
        </w:tc>
        <w:tc>
          <w:tcPr>
            <w:tcW w:w="6296" w:type="dxa"/>
            <w:gridSpan w:val="3"/>
            <w:shd w:val="clear" w:color="auto" w:fill="auto"/>
            <w:vAlign w:val="center"/>
          </w:tcPr>
          <w:p w14:paraId="6DD99EC9" w14:textId="77777777" w:rsidR="0080487F" w:rsidRDefault="0080487F" w:rsidP="007F74A9">
            <w:pPr>
              <w:jc w:val="center"/>
              <w:cnfStyle w:val="000000000000" w:firstRow="0" w:lastRow="0" w:firstColumn="0" w:lastColumn="0" w:oddVBand="0" w:evenVBand="0" w:oddHBand="0" w:evenHBand="0" w:firstRowFirstColumn="0" w:firstRowLastColumn="0" w:lastRowFirstColumn="0" w:lastRowLastColumn="0"/>
            </w:pPr>
            <w:r>
              <w:t>SS-RSRP periodic reporting</w:t>
            </w:r>
          </w:p>
        </w:tc>
      </w:tr>
      <w:tr w:rsidR="0080487F" w14:paraId="54B586CB" w14:textId="77777777" w:rsidTr="0080487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335" w:type="dxa"/>
          </w:tcPr>
          <w:p w14:paraId="2BD12DF9" w14:textId="77777777" w:rsidR="0080487F" w:rsidRDefault="0080487F" w:rsidP="000D669B">
            <w:r>
              <w:t>Iterations</w:t>
            </w:r>
          </w:p>
        </w:tc>
        <w:tc>
          <w:tcPr>
            <w:tcW w:w="6296" w:type="dxa"/>
            <w:gridSpan w:val="3"/>
            <w:shd w:val="clear" w:color="auto" w:fill="auto"/>
            <w:vAlign w:val="center"/>
          </w:tcPr>
          <w:p w14:paraId="12DD73F0" w14:textId="77777777" w:rsidR="0080487F" w:rsidRDefault="0080487F" w:rsidP="007F74A9">
            <w:pPr>
              <w:jc w:val="center"/>
              <w:cnfStyle w:val="000000100000" w:firstRow="0" w:lastRow="0" w:firstColumn="0" w:lastColumn="0" w:oddVBand="0" w:evenVBand="0" w:oddHBand="1" w:evenHBand="0" w:firstRowFirstColumn="0" w:firstRowLastColumn="0" w:lastRowFirstColumn="0" w:lastRowLastColumn="0"/>
            </w:pPr>
            <w:r>
              <w:t>100</w:t>
            </w:r>
          </w:p>
        </w:tc>
      </w:tr>
      <w:tr w:rsidR="0080487F" w14:paraId="07B39D1B" w14:textId="77777777" w:rsidTr="0080487F">
        <w:tc>
          <w:tcPr>
            <w:cnfStyle w:val="000010000000" w:firstRow="0" w:lastRow="0" w:firstColumn="0" w:lastColumn="0" w:oddVBand="1" w:evenVBand="0" w:oddHBand="0" w:evenHBand="0" w:firstRowFirstColumn="0" w:firstRowLastColumn="0" w:lastRowFirstColumn="0" w:lastRowLastColumn="0"/>
            <w:tcW w:w="3335" w:type="dxa"/>
          </w:tcPr>
          <w:p w14:paraId="5300F3F5" w14:textId="77777777" w:rsidR="0080487F" w:rsidRDefault="0080487F" w:rsidP="000D669B">
            <w:r>
              <w:t>Cells</w:t>
            </w:r>
          </w:p>
        </w:tc>
        <w:tc>
          <w:tcPr>
            <w:tcW w:w="6296" w:type="dxa"/>
            <w:gridSpan w:val="3"/>
            <w:shd w:val="clear" w:color="auto" w:fill="auto"/>
            <w:vAlign w:val="center"/>
          </w:tcPr>
          <w:p w14:paraId="669BF284" w14:textId="5358F44F" w:rsidR="0080487F" w:rsidRDefault="0080487F" w:rsidP="007F74A9">
            <w:pPr>
              <w:jc w:val="center"/>
              <w:cnfStyle w:val="000000000000" w:firstRow="0" w:lastRow="0" w:firstColumn="0" w:lastColumn="0" w:oddVBand="0" w:evenVBand="0" w:oddHBand="0" w:evenHBand="0" w:firstRowFirstColumn="0" w:firstRowLastColumn="0" w:lastRowFirstColumn="0" w:lastRowLastColumn="0"/>
            </w:pPr>
            <w:r>
              <w:t xml:space="preserve">1xLTE (link) + </w:t>
            </w:r>
            <w:r w:rsidR="007F74A9">
              <w:t>2</w:t>
            </w:r>
            <w:r>
              <w:t>xNR neighbour</w:t>
            </w:r>
          </w:p>
        </w:tc>
      </w:tr>
      <w:tr w:rsidR="007F74A9" w14:paraId="7812ED67" w14:textId="77777777" w:rsidTr="00033D2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335" w:type="dxa"/>
          </w:tcPr>
          <w:p w14:paraId="109EBE8C" w14:textId="77777777" w:rsidR="007F74A9" w:rsidRDefault="007F74A9" w:rsidP="000D669B">
            <w:r>
              <w:t>NR Frequency</w:t>
            </w:r>
          </w:p>
        </w:tc>
        <w:tc>
          <w:tcPr>
            <w:tcW w:w="3148" w:type="dxa"/>
            <w:shd w:val="clear" w:color="auto" w:fill="auto"/>
            <w:vAlign w:val="center"/>
          </w:tcPr>
          <w:p w14:paraId="65118B4C" w14:textId="77777777" w:rsidR="007F74A9" w:rsidRDefault="007F74A9" w:rsidP="007F74A9">
            <w:pPr>
              <w:jc w:val="center"/>
              <w:cnfStyle w:val="000000100000" w:firstRow="0" w:lastRow="0" w:firstColumn="0" w:lastColumn="0" w:oddVBand="0" w:evenVBand="0" w:oddHBand="1" w:evenHBand="0" w:firstRowFirstColumn="0" w:firstRowLastColumn="0" w:lastRowFirstColumn="0" w:lastRowLastColumn="0"/>
            </w:pPr>
            <w:r>
              <w:t>27.550,08 MHz (n261)</w:t>
            </w:r>
          </w:p>
        </w:tc>
        <w:tc>
          <w:tcPr>
            <w:cnfStyle w:val="000010000000" w:firstRow="0" w:lastRow="0" w:firstColumn="0" w:lastColumn="0" w:oddVBand="1" w:evenVBand="0" w:oddHBand="0" w:evenHBand="0" w:firstRowFirstColumn="0" w:firstRowLastColumn="0" w:lastRowFirstColumn="0" w:lastRowLastColumn="0"/>
            <w:tcW w:w="3148" w:type="dxa"/>
            <w:gridSpan w:val="2"/>
            <w:shd w:val="clear" w:color="auto" w:fill="auto"/>
            <w:vAlign w:val="center"/>
          </w:tcPr>
          <w:p w14:paraId="3500BB01" w14:textId="05C4CD4F" w:rsidR="007F74A9" w:rsidRDefault="007F74A9" w:rsidP="007F74A9">
            <w:pPr>
              <w:jc w:val="center"/>
            </w:pPr>
            <w:r>
              <w:t>27.925 MHz (n261)</w:t>
            </w:r>
          </w:p>
        </w:tc>
      </w:tr>
      <w:tr w:rsidR="0080487F" w14:paraId="4226C27E" w14:textId="77777777" w:rsidTr="0080487F">
        <w:tc>
          <w:tcPr>
            <w:cnfStyle w:val="000010000000" w:firstRow="0" w:lastRow="0" w:firstColumn="0" w:lastColumn="0" w:oddVBand="1" w:evenVBand="0" w:oddHBand="0" w:evenHBand="0" w:firstRowFirstColumn="0" w:firstRowLastColumn="0" w:lastRowFirstColumn="0" w:lastRowLastColumn="0"/>
            <w:tcW w:w="3335" w:type="dxa"/>
          </w:tcPr>
          <w:p w14:paraId="092A72AC" w14:textId="77777777" w:rsidR="0080487F" w:rsidRDefault="0080487F" w:rsidP="000D669B">
            <w:r>
              <w:t>SCS</w:t>
            </w:r>
          </w:p>
        </w:tc>
        <w:tc>
          <w:tcPr>
            <w:tcW w:w="6296" w:type="dxa"/>
            <w:gridSpan w:val="3"/>
            <w:shd w:val="clear" w:color="auto" w:fill="auto"/>
            <w:vAlign w:val="center"/>
          </w:tcPr>
          <w:p w14:paraId="3C7DD37A" w14:textId="77777777" w:rsidR="0080487F" w:rsidRDefault="0080487F" w:rsidP="007F74A9">
            <w:pPr>
              <w:jc w:val="center"/>
              <w:cnfStyle w:val="000000000000" w:firstRow="0" w:lastRow="0" w:firstColumn="0" w:lastColumn="0" w:oddVBand="0" w:evenVBand="0" w:oddHBand="0" w:evenHBand="0" w:firstRowFirstColumn="0" w:firstRowLastColumn="0" w:lastRowFirstColumn="0" w:lastRowLastColumn="0"/>
            </w:pPr>
            <w:r>
              <w:t>120 kHz</w:t>
            </w:r>
          </w:p>
        </w:tc>
      </w:tr>
      <w:tr w:rsidR="0080487F" w14:paraId="015A4F5C" w14:textId="77777777" w:rsidTr="0080487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335" w:type="dxa"/>
          </w:tcPr>
          <w:p w14:paraId="64002713" w14:textId="77777777" w:rsidR="0080487F" w:rsidRDefault="0080487F" w:rsidP="000D669B">
            <w:r>
              <w:t>BW</w:t>
            </w:r>
          </w:p>
        </w:tc>
        <w:tc>
          <w:tcPr>
            <w:tcW w:w="6296" w:type="dxa"/>
            <w:gridSpan w:val="3"/>
            <w:shd w:val="clear" w:color="auto" w:fill="auto"/>
            <w:vAlign w:val="center"/>
          </w:tcPr>
          <w:p w14:paraId="74E7F2CB" w14:textId="77777777" w:rsidR="0080487F" w:rsidRDefault="0080487F" w:rsidP="007F74A9">
            <w:pPr>
              <w:jc w:val="center"/>
              <w:cnfStyle w:val="000000100000" w:firstRow="0" w:lastRow="0" w:firstColumn="0" w:lastColumn="0" w:oddVBand="0" w:evenVBand="0" w:oddHBand="1" w:evenHBand="0" w:firstRowFirstColumn="0" w:firstRowLastColumn="0" w:lastRowFirstColumn="0" w:lastRowLastColumn="0"/>
            </w:pPr>
            <w:r>
              <w:t>100 MHz</w:t>
            </w:r>
          </w:p>
        </w:tc>
      </w:tr>
      <w:tr w:rsidR="0080487F" w14:paraId="5144ABF6" w14:textId="77777777" w:rsidTr="0080487F">
        <w:tc>
          <w:tcPr>
            <w:cnfStyle w:val="000010000000" w:firstRow="0" w:lastRow="0" w:firstColumn="0" w:lastColumn="0" w:oddVBand="1" w:evenVBand="0" w:oddHBand="0" w:evenHBand="0" w:firstRowFirstColumn="0" w:firstRowLastColumn="0" w:lastRowFirstColumn="0" w:lastRowLastColumn="0"/>
            <w:tcW w:w="3335" w:type="dxa"/>
          </w:tcPr>
          <w:p w14:paraId="00A32869" w14:textId="4047949D" w:rsidR="0080487F" w:rsidRDefault="0080487F" w:rsidP="000D669B">
            <w:r>
              <w:t>NR Tx level</w:t>
            </w:r>
            <w:r w:rsidR="00031F45">
              <w:t xml:space="preserve"> (Initial)</w:t>
            </w:r>
          </w:p>
        </w:tc>
        <w:tc>
          <w:tcPr>
            <w:tcW w:w="3308" w:type="dxa"/>
            <w:gridSpan w:val="2"/>
            <w:shd w:val="clear" w:color="auto" w:fill="auto"/>
            <w:vAlign w:val="center"/>
          </w:tcPr>
          <w:p w14:paraId="0E51E92A" w14:textId="5F9ED862" w:rsidR="0080487F" w:rsidRDefault="0080487F" w:rsidP="00031F45">
            <w:pPr>
              <w:jc w:val="center"/>
              <w:cnfStyle w:val="000000000000" w:firstRow="0" w:lastRow="0" w:firstColumn="0" w:lastColumn="0" w:oddVBand="0" w:evenVBand="0" w:oddHBand="0" w:evenHBand="0" w:firstRowFirstColumn="0" w:firstRowLastColumn="0" w:lastRowFirstColumn="0" w:lastRowLastColumn="0"/>
            </w:pPr>
            <w:r>
              <w:t>-</w:t>
            </w:r>
            <w:r w:rsidR="00031F45">
              <w:t>30</w:t>
            </w:r>
            <w:r w:rsidR="007F74A9">
              <w:t>.8</w:t>
            </w:r>
            <w:r>
              <w:t xml:space="preserve"> dBm</w:t>
            </w:r>
          </w:p>
        </w:tc>
        <w:tc>
          <w:tcPr>
            <w:cnfStyle w:val="000010000000" w:firstRow="0" w:lastRow="0" w:firstColumn="0" w:lastColumn="0" w:oddVBand="1" w:evenVBand="0" w:oddHBand="0" w:evenHBand="0" w:firstRowFirstColumn="0" w:firstRowLastColumn="0" w:lastRowFirstColumn="0" w:lastRowLastColumn="0"/>
            <w:tcW w:w="2988" w:type="dxa"/>
            <w:shd w:val="clear" w:color="auto" w:fill="auto"/>
            <w:vAlign w:val="center"/>
          </w:tcPr>
          <w:p w14:paraId="776AA4E4" w14:textId="1027A9BD" w:rsidR="0080487F" w:rsidRDefault="0080487F" w:rsidP="00031F45">
            <w:pPr>
              <w:jc w:val="center"/>
            </w:pPr>
            <w:r>
              <w:t>-2</w:t>
            </w:r>
            <w:r w:rsidR="00031F45">
              <w:t>5</w:t>
            </w:r>
            <w:r>
              <w:t>.2 dBm</w:t>
            </w:r>
          </w:p>
        </w:tc>
      </w:tr>
      <w:tr w:rsidR="0080487F" w14:paraId="755CD932" w14:textId="77777777" w:rsidTr="0080487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335" w:type="dxa"/>
          </w:tcPr>
          <w:p w14:paraId="5285D89A" w14:textId="77777777" w:rsidR="0080487F" w:rsidRDefault="0080487F" w:rsidP="000D669B">
            <w:r>
              <w:t>Pathloss (see below)</w:t>
            </w:r>
          </w:p>
        </w:tc>
        <w:tc>
          <w:tcPr>
            <w:tcW w:w="3308" w:type="dxa"/>
            <w:gridSpan w:val="2"/>
            <w:shd w:val="clear" w:color="auto" w:fill="auto"/>
            <w:vAlign w:val="center"/>
          </w:tcPr>
          <w:p w14:paraId="73D37CC9" w14:textId="58F025DF" w:rsidR="0080487F" w:rsidRDefault="0080487F" w:rsidP="007F74A9">
            <w:pPr>
              <w:jc w:val="center"/>
              <w:cnfStyle w:val="000000100000" w:firstRow="0" w:lastRow="0" w:firstColumn="0" w:lastColumn="0" w:oddVBand="0" w:evenVBand="0" w:oddHBand="1" w:evenHBand="0" w:firstRowFirstColumn="0" w:firstRowLastColumn="0" w:lastRowFirstColumn="0" w:lastRowLastColumn="0"/>
            </w:pPr>
            <w:r>
              <w:t>5</w:t>
            </w:r>
            <w:r w:rsidR="007F74A9">
              <w:t>6</w:t>
            </w:r>
            <w:r>
              <w:t>,</w:t>
            </w:r>
            <w:r w:rsidR="007F74A9">
              <w:t>5</w:t>
            </w:r>
            <w:r>
              <w:t>4 dB</w:t>
            </w:r>
          </w:p>
        </w:tc>
        <w:tc>
          <w:tcPr>
            <w:cnfStyle w:val="000010000000" w:firstRow="0" w:lastRow="0" w:firstColumn="0" w:lastColumn="0" w:oddVBand="1" w:evenVBand="0" w:oddHBand="0" w:evenHBand="0" w:firstRowFirstColumn="0" w:firstRowLastColumn="0" w:lastRowFirstColumn="0" w:lastRowLastColumn="0"/>
            <w:tcW w:w="2988" w:type="dxa"/>
            <w:shd w:val="clear" w:color="auto" w:fill="auto"/>
            <w:vAlign w:val="center"/>
          </w:tcPr>
          <w:p w14:paraId="136719FE" w14:textId="2ACB1394" w:rsidR="0080487F" w:rsidRDefault="007F74A9" w:rsidP="007F74A9">
            <w:pPr>
              <w:jc w:val="center"/>
            </w:pPr>
            <w:r>
              <w:t>61</w:t>
            </w:r>
            <w:r w:rsidR="0080487F">
              <w:t>,34 dB</w:t>
            </w:r>
          </w:p>
        </w:tc>
      </w:tr>
      <w:tr w:rsidR="00082681" w14:paraId="45AE9EB0" w14:textId="77777777" w:rsidTr="0080487F">
        <w:tc>
          <w:tcPr>
            <w:cnfStyle w:val="000010000000" w:firstRow="0" w:lastRow="0" w:firstColumn="0" w:lastColumn="0" w:oddVBand="1" w:evenVBand="0" w:oddHBand="0" w:evenHBand="0" w:firstRowFirstColumn="0" w:firstRowLastColumn="0" w:lastRowFirstColumn="0" w:lastRowLastColumn="0"/>
            <w:tcW w:w="3335" w:type="dxa"/>
          </w:tcPr>
          <w:p w14:paraId="2EC8D3B3" w14:textId="433424CE" w:rsidR="00082681" w:rsidRDefault="00082681" w:rsidP="000D669B">
            <w:r>
              <w:rPr>
                <w:rFonts w:ascii="Arial" w:hAnsi="Arial" w:cs="Arial"/>
              </w:rPr>
              <w:t>Δ</w:t>
            </w:r>
            <w:r>
              <w:t>AoA</w:t>
            </w:r>
          </w:p>
        </w:tc>
        <w:tc>
          <w:tcPr>
            <w:tcW w:w="6296" w:type="dxa"/>
            <w:gridSpan w:val="3"/>
            <w:shd w:val="clear" w:color="auto" w:fill="auto"/>
            <w:vAlign w:val="center"/>
          </w:tcPr>
          <w:p w14:paraId="696E4088" w14:textId="5A28F246" w:rsidR="00082681" w:rsidRDefault="00082681" w:rsidP="007F74A9">
            <w:pPr>
              <w:jc w:val="center"/>
              <w:cnfStyle w:val="000000000000" w:firstRow="0" w:lastRow="0" w:firstColumn="0" w:lastColumn="0" w:oddVBand="0" w:evenVBand="0" w:oddHBand="0" w:evenHBand="0" w:firstRowFirstColumn="0" w:firstRowLastColumn="0" w:lastRowFirstColumn="0" w:lastRowLastColumn="0"/>
            </w:pPr>
            <w:r>
              <w:t>90°</w:t>
            </w:r>
          </w:p>
        </w:tc>
      </w:tr>
      <w:tr w:rsidR="0080487F" w14:paraId="645D5891" w14:textId="77777777" w:rsidTr="0080487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335" w:type="dxa"/>
          </w:tcPr>
          <w:p w14:paraId="06054EA6" w14:textId="77777777" w:rsidR="0080487F" w:rsidRDefault="0080487F" w:rsidP="000D669B">
            <w:r>
              <w:t>SS-RSRP to Channel Power conversion</w:t>
            </w:r>
          </w:p>
        </w:tc>
        <w:tc>
          <w:tcPr>
            <w:tcW w:w="6296" w:type="dxa"/>
            <w:gridSpan w:val="3"/>
            <w:shd w:val="clear" w:color="auto" w:fill="auto"/>
            <w:vAlign w:val="center"/>
          </w:tcPr>
          <w:p w14:paraId="14A6F6F9" w14:textId="77777777" w:rsidR="0080487F" w:rsidRDefault="0080487F" w:rsidP="007F74A9">
            <w:pPr>
              <w:jc w:val="center"/>
              <w:cnfStyle w:val="000000100000" w:firstRow="0" w:lastRow="0" w:firstColumn="0" w:lastColumn="0" w:oddVBand="0" w:evenVBand="0" w:oddHBand="1" w:evenHBand="0" w:firstRowFirstColumn="0" w:firstRowLastColumn="0" w:lastRowFirstColumn="0" w:lastRowLastColumn="0"/>
            </w:pPr>
            <w:r>
              <w:t>29,21 dB</w:t>
            </w:r>
          </w:p>
        </w:tc>
      </w:tr>
      <w:tr w:rsidR="0080487F" w14:paraId="103CB3ED" w14:textId="77777777" w:rsidTr="0080487F">
        <w:tc>
          <w:tcPr>
            <w:cnfStyle w:val="000010000000" w:firstRow="0" w:lastRow="0" w:firstColumn="0" w:lastColumn="0" w:oddVBand="1" w:evenVBand="0" w:oddHBand="0" w:evenHBand="0" w:firstRowFirstColumn="0" w:firstRowLastColumn="0" w:lastRowFirstColumn="0" w:lastRowLastColumn="0"/>
            <w:tcW w:w="3335" w:type="dxa"/>
          </w:tcPr>
          <w:p w14:paraId="6C1B8FA9" w14:textId="77777777" w:rsidR="0080487F" w:rsidRDefault="0080487F" w:rsidP="000D669B">
            <w:r>
              <w:t>Expected SS-RSRP</w:t>
            </w:r>
          </w:p>
        </w:tc>
        <w:tc>
          <w:tcPr>
            <w:tcW w:w="6296" w:type="dxa"/>
            <w:gridSpan w:val="3"/>
            <w:shd w:val="clear" w:color="auto" w:fill="auto"/>
            <w:vAlign w:val="center"/>
          </w:tcPr>
          <w:p w14:paraId="78633031" w14:textId="7FAFDEA4" w:rsidR="0080487F" w:rsidRDefault="0080487F" w:rsidP="00031F45">
            <w:pPr>
              <w:jc w:val="center"/>
              <w:cnfStyle w:val="000000000000" w:firstRow="0" w:lastRow="0" w:firstColumn="0" w:lastColumn="0" w:oddVBand="0" w:evenVBand="0" w:oddHBand="0" w:evenHBand="0" w:firstRowFirstColumn="0" w:firstRowLastColumn="0" w:lastRowFirstColumn="0" w:lastRowLastColumn="0"/>
            </w:pPr>
            <w:r>
              <w:t>-11</w:t>
            </w:r>
            <w:r w:rsidR="00031F45">
              <w:t>3</w:t>
            </w:r>
            <w:r>
              <w:t>,75 dBm (4</w:t>
            </w:r>
            <w:r w:rsidR="00031F45">
              <w:t>3</w:t>
            </w:r>
            <w:r>
              <w:t xml:space="preserve">, as in </w:t>
            </w:r>
            <w:r w:rsidRPr="002B6772">
              <w:t>Table 4.7.1.0.1-2</w:t>
            </w:r>
            <w:r>
              <w:t xml:space="preserve"> in [3])</w:t>
            </w:r>
            <w:r w:rsidR="00031F45">
              <w:t xml:space="preserve"> *Initial value, changing during test</w:t>
            </w:r>
          </w:p>
        </w:tc>
      </w:tr>
      <w:tr w:rsidR="0080487F" w14:paraId="477590DA" w14:textId="77777777" w:rsidTr="00D82C7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335" w:type="dxa"/>
          </w:tcPr>
          <w:p w14:paraId="03CF42C6" w14:textId="77777777" w:rsidR="0080487F" w:rsidRDefault="0080487F" w:rsidP="000D669B">
            <w:r>
              <w:t>DUT Orientation</w:t>
            </w:r>
          </w:p>
        </w:tc>
        <w:tc>
          <w:tcPr>
            <w:tcW w:w="6296" w:type="dxa"/>
            <w:gridSpan w:val="3"/>
            <w:shd w:val="clear" w:color="auto" w:fill="auto"/>
            <w:vAlign w:val="center"/>
          </w:tcPr>
          <w:p w14:paraId="6EE92D77" w14:textId="77777777" w:rsidR="0080487F" w:rsidRPr="00422507" w:rsidRDefault="0080487F" w:rsidP="007F74A9">
            <w:pPr>
              <w:pStyle w:val="TAC"/>
              <w:cnfStyle w:val="000000100000" w:firstRow="0" w:lastRow="0" w:firstColumn="0" w:lastColumn="0" w:oddVBand="0" w:evenVBand="0" w:oddHBand="1" w:evenHBand="0" w:firstRowFirstColumn="0" w:firstRowLastColumn="0" w:lastRowFirstColumn="0" w:lastRowLastColumn="0"/>
              <w:rPr>
                <w:rFonts w:ascii="Times New Roman" w:hAnsi="Times New Roman"/>
                <w:lang w:eastAsia="en-US"/>
              </w:rPr>
            </w:pPr>
            <w:r w:rsidRPr="00422507">
              <w:rPr>
                <w:rFonts w:ascii="Times New Roman" w:hAnsi="Times New Roman"/>
                <w:lang w:eastAsia="en-US"/>
              </w:rPr>
              <w:t>Free space</w:t>
            </w:r>
          </w:p>
          <w:p w14:paraId="75C2A65F" w14:textId="415EAF55" w:rsidR="0080487F" w:rsidRDefault="0080487F" w:rsidP="00031F45">
            <w:pPr>
              <w:jc w:val="center"/>
              <w:cnfStyle w:val="000000100000" w:firstRow="0" w:lastRow="0" w:firstColumn="0" w:lastColumn="0" w:oddVBand="0" w:evenVBand="0" w:oddHBand="1" w:evenHBand="0" w:firstRowFirstColumn="0" w:firstRowLastColumn="0" w:lastRowFirstColumn="0" w:lastRowLastColumn="0"/>
            </w:pPr>
            <w:r w:rsidRPr="00422507">
              <w:t xml:space="preserve">DUT Orientation </w:t>
            </w:r>
            <w:r>
              <w:t>2 – Option 2 in C.2.1 in [1], +x</w:t>
            </w:r>
            <w:r w:rsidR="00031F45">
              <w:t xml:space="preserve"> pointing to the middle point between both CATR</w:t>
            </w:r>
          </w:p>
        </w:tc>
      </w:tr>
    </w:tbl>
    <w:p w14:paraId="2814D630" w14:textId="10DD2EC8" w:rsidR="0080487F" w:rsidRDefault="00031F45" w:rsidP="000E6586">
      <w:r>
        <w:t>The test has been executed again for 100 iterations, changing the NR Tx Level cell by ±10 dB every 20 iterations, obtaining the results</w:t>
      </w:r>
      <w:r w:rsidR="00A25627">
        <w:t xml:space="preserve"> in Figure 5</w:t>
      </w:r>
      <w:r w:rsidR="0077572B">
        <w:t xml:space="preserve">. </w:t>
      </w:r>
      <w:r>
        <w:t>It can be seen that both cells are reported correctly</w:t>
      </w:r>
      <w:r w:rsidR="0077572B">
        <w:t xml:space="preserve"> </w:t>
      </w:r>
      <w:r>
        <w:t>and that they follow the changes in their respective transmission power. In general, the results with higher Tx Powers (higher SNR) are more stable than at lower Tx Powers, which is also to be expected.</w:t>
      </w:r>
    </w:p>
    <w:p w14:paraId="34724066" w14:textId="544CBD41" w:rsidR="00031F45" w:rsidRPr="00A25627" w:rsidRDefault="00C253A7" w:rsidP="00A25627">
      <w:pPr>
        <w:keepNext/>
        <w:jc w:val="center"/>
        <w:rPr>
          <w:noProof/>
          <w:lang w:val="de-DE" w:eastAsia="de-DE"/>
        </w:rPr>
      </w:pPr>
      <w:r>
        <w:rPr>
          <w:noProof/>
          <w:lang w:val="de-DE" w:eastAsia="de-DE"/>
        </w:rPr>
        <w:lastRenderedPageBreak/>
        <w:pict w14:anchorId="0FFAC847">
          <v:shape id="_x0000_i1026" type="#_x0000_t75" style="width:481.5pt;height:319.5pt">
            <v:imagedata r:id="rId17" o:title="Stonehenge2Cells1System"/>
          </v:shape>
        </w:pict>
      </w:r>
    </w:p>
    <w:p w14:paraId="1E1D5269" w14:textId="207B8562" w:rsidR="00031F45" w:rsidRDefault="00031F45" w:rsidP="00031F45">
      <w:pPr>
        <w:pStyle w:val="Caption"/>
        <w:jc w:val="center"/>
      </w:pPr>
      <w:r>
        <w:t>Figure 5</w:t>
      </w:r>
      <w:r>
        <w:rPr>
          <w:b w:val="0"/>
        </w:rPr>
        <w:t>: Inter-Frequency SS-RSRP reporting for 2 Cells in multi-AoA setup</w:t>
      </w:r>
      <w:r>
        <w:t>.</w:t>
      </w:r>
    </w:p>
    <w:p w14:paraId="1914223D" w14:textId="77777777" w:rsidR="00031F45" w:rsidRPr="00ED4E58" w:rsidRDefault="00031F45" w:rsidP="000E6586"/>
    <w:p w14:paraId="254388A1" w14:textId="1F114152" w:rsidR="00ED4E58" w:rsidRDefault="00ED4E58" w:rsidP="00752350">
      <w:r>
        <w:t xml:space="preserve">Based on the results above, the IFF setup for RRM Scenario 3 </w:t>
      </w:r>
      <w:r w:rsidR="00554F9D">
        <w:t>is</w:t>
      </w:r>
      <w:r>
        <w:t xml:space="preserve"> feasible.</w:t>
      </w:r>
    </w:p>
    <w:p w14:paraId="74039DEF" w14:textId="107005FF" w:rsidR="005211A1" w:rsidRDefault="005211A1" w:rsidP="00752350">
      <w:r w:rsidRPr="00ED4E58">
        <w:rPr>
          <w:b/>
        </w:rPr>
        <w:t xml:space="preserve">Observation </w:t>
      </w:r>
      <w:r>
        <w:rPr>
          <w:b/>
        </w:rPr>
        <w:t>7</w:t>
      </w:r>
      <w:r w:rsidRPr="005211A1">
        <w:rPr>
          <w:b/>
        </w:rPr>
        <w:t>:</w:t>
      </w:r>
      <w:r w:rsidRPr="005211A1">
        <w:t xml:space="preserve"> the results show that IFF for RRM Scenario 3 is feasible</w:t>
      </w:r>
    </w:p>
    <w:p w14:paraId="5A27227C" w14:textId="77777777" w:rsidR="009F3AF6" w:rsidRDefault="009F3AF6" w:rsidP="009F3AF6">
      <w:pPr>
        <w:pStyle w:val="Heading2"/>
      </w:pPr>
      <w:r>
        <w:t>Specification enhancements</w:t>
      </w:r>
    </w:p>
    <w:p w14:paraId="2A62E1C4" w14:textId="77777777" w:rsidR="009F3AF6" w:rsidRDefault="009F3AF6" w:rsidP="009F3AF6">
      <w:r>
        <w:t>In order to support IFF with multi-AoA, the RRM baseline setup in [1] would need minor editorial enhancements.</w:t>
      </w:r>
    </w:p>
    <w:p w14:paraId="2E7BE197" w14:textId="59A80D40" w:rsidR="009F3AF6" w:rsidRDefault="009F3AF6" w:rsidP="009F3AF6">
      <w:r>
        <w:t>The enhancements are done on top of the latest version of [1</w:t>
      </w:r>
      <w:r w:rsidR="005211A1">
        <w:t>] marked in yellow</w:t>
      </w:r>
      <w:r>
        <w:t>:</w:t>
      </w:r>
    </w:p>
    <w:p w14:paraId="271A6EA1" w14:textId="77777777" w:rsidR="0008157D" w:rsidRPr="0008157D" w:rsidRDefault="0008157D" w:rsidP="0008157D">
      <w:pPr>
        <w:rPr>
          <w:i/>
          <w:highlight w:val="lightGray"/>
        </w:rPr>
      </w:pPr>
      <w:r w:rsidRPr="0008157D">
        <w:rPr>
          <w:i/>
          <w:highlight w:val="lightGray"/>
        </w:rPr>
        <w:t>The UE RRM baseline measurement setup shall fulfil the following capabilities:</w:t>
      </w:r>
    </w:p>
    <w:p w14:paraId="3C12EA1C" w14:textId="77777777" w:rsidR="0008157D" w:rsidRPr="0008157D" w:rsidRDefault="0008157D" w:rsidP="0008157D">
      <w:pPr>
        <w:overflowPunct w:val="0"/>
        <w:autoSpaceDE w:val="0"/>
        <w:autoSpaceDN w:val="0"/>
        <w:adjustRightInd w:val="0"/>
        <w:ind w:left="568" w:hanging="284"/>
        <w:textAlignment w:val="baseline"/>
        <w:rPr>
          <w:i/>
          <w:highlight w:val="lightGray"/>
          <w:lang w:eastAsia="x-none"/>
        </w:rPr>
      </w:pPr>
      <w:r w:rsidRPr="0008157D">
        <w:rPr>
          <w:i/>
          <w:highlight w:val="lightGray"/>
          <w:lang w:eastAsia="x-none"/>
        </w:rPr>
        <w:t>-</w:t>
      </w:r>
      <w:r w:rsidRPr="0008157D">
        <w:rPr>
          <w:i/>
          <w:highlight w:val="lightGray"/>
          <w:lang w:eastAsia="x-none"/>
        </w:rPr>
        <w:tab/>
        <w:t>The following permitted test setups are considered for OTA RRM testing:</w:t>
      </w:r>
    </w:p>
    <w:p w14:paraId="3CAC02EC" w14:textId="77777777" w:rsidR="0008157D" w:rsidRPr="0008157D" w:rsidRDefault="0008157D" w:rsidP="0008157D">
      <w:pPr>
        <w:overflowPunct w:val="0"/>
        <w:autoSpaceDE w:val="0"/>
        <w:autoSpaceDN w:val="0"/>
        <w:adjustRightInd w:val="0"/>
        <w:ind w:left="851" w:hanging="284"/>
        <w:textAlignment w:val="baseline"/>
        <w:rPr>
          <w:i/>
          <w:highlight w:val="lightGray"/>
          <w:lang w:val="en-US" w:eastAsia="ko-KR"/>
        </w:rPr>
      </w:pPr>
      <w:r w:rsidRPr="0008157D">
        <w:rPr>
          <w:i/>
          <w:highlight w:val="lightGray"/>
          <w:lang w:val="en-US" w:eastAsia="ko-KR"/>
        </w:rPr>
        <w:t>-</w:t>
      </w:r>
      <w:r w:rsidRPr="0008157D">
        <w:rPr>
          <w:i/>
          <w:highlight w:val="lightGray"/>
          <w:lang w:eastAsia="ko-KR"/>
        </w:rPr>
        <w:tab/>
      </w:r>
      <w:r w:rsidRPr="0008157D">
        <w:rPr>
          <w:i/>
          <w:highlight w:val="lightGray"/>
          <w:lang w:val="en-US" w:eastAsia="ko-KR"/>
        </w:rPr>
        <w:t>DFF test setup as described in Clause 5.</w:t>
      </w:r>
    </w:p>
    <w:p w14:paraId="2DF8EDE7" w14:textId="77777777" w:rsidR="0008157D" w:rsidRPr="0008157D" w:rsidRDefault="0008157D" w:rsidP="0008157D">
      <w:pPr>
        <w:overflowPunct w:val="0"/>
        <w:autoSpaceDE w:val="0"/>
        <w:autoSpaceDN w:val="0"/>
        <w:adjustRightInd w:val="0"/>
        <w:ind w:left="851" w:hanging="284"/>
        <w:textAlignment w:val="baseline"/>
        <w:rPr>
          <w:i/>
          <w:highlight w:val="lightGray"/>
          <w:lang w:val="en-US" w:eastAsia="ko-KR"/>
        </w:rPr>
      </w:pPr>
      <w:r w:rsidRPr="0008157D">
        <w:rPr>
          <w:i/>
          <w:highlight w:val="lightGray"/>
          <w:lang w:eastAsia="x-none"/>
        </w:rPr>
        <w:t>-</w:t>
      </w:r>
      <w:r w:rsidRPr="0008157D">
        <w:rPr>
          <w:i/>
          <w:highlight w:val="lightGray"/>
          <w:lang w:eastAsia="x-none"/>
        </w:rPr>
        <w:tab/>
        <w:t xml:space="preserve">Simplified </w:t>
      </w:r>
      <w:r w:rsidRPr="0008157D">
        <w:rPr>
          <w:i/>
          <w:highlight w:val="lightGray"/>
          <w:lang w:val="en-US" w:eastAsia="ko-KR"/>
        </w:rPr>
        <w:t>DFF test setup as described in Clause 5.</w:t>
      </w:r>
    </w:p>
    <w:p w14:paraId="41CB8C69" w14:textId="77777777" w:rsidR="0008157D" w:rsidRPr="0008157D" w:rsidRDefault="0008157D" w:rsidP="0008157D">
      <w:pPr>
        <w:overflowPunct w:val="0"/>
        <w:autoSpaceDE w:val="0"/>
        <w:autoSpaceDN w:val="0"/>
        <w:adjustRightInd w:val="0"/>
        <w:ind w:left="851" w:hanging="284"/>
        <w:textAlignment w:val="baseline"/>
        <w:rPr>
          <w:i/>
          <w:highlight w:val="lightGray"/>
          <w:lang w:val="en-US" w:eastAsia="ko-KR"/>
        </w:rPr>
      </w:pPr>
      <w:r w:rsidRPr="0008157D">
        <w:rPr>
          <w:i/>
          <w:highlight w:val="lightGray"/>
          <w:lang w:val="en-US" w:eastAsia="ko-KR"/>
        </w:rPr>
        <w:t>-</w:t>
      </w:r>
      <w:r w:rsidRPr="0008157D">
        <w:rPr>
          <w:i/>
          <w:highlight w:val="lightGray"/>
          <w:lang w:eastAsia="ko-KR"/>
        </w:rPr>
        <w:tab/>
        <w:t>I</w:t>
      </w:r>
      <w:r w:rsidRPr="0008157D">
        <w:rPr>
          <w:i/>
          <w:highlight w:val="lightGray"/>
          <w:lang w:val="en-US" w:eastAsia="ko-KR"/>
        </w:rPr>
        <w:t>FF test setup as described in Clause 5.</w:t>
      </w:r>
    </w:p>
    <w:p w14:paraId="38D67BA6" w14:textId="0FAFF284" w:rsidR="0008157D" w:rsidRDefault="0008157D" w:rsidP="0008157D">
      <w:pPr>
        <w:overflowPunct w:val="0"/>
        <w:autoSpaceDE w:val="0"/>
        <w:autoSpaceDN w:val="0"/>
        <w:adjustRightInd w:val="0"/>
        <w:ind w:left="851" w:hanging="284"/>
        <w:textAlignment w:val="baseline"/>
        <w:rPr>
          <w:i/>
          <w:lang w:val="en-US" w:eastAsia="ko-KR"/>
        </w:rPr>
      </w:pPr>
      <w:r w:rsidRPr="0008157D">
        <w:rPr>
          <w:i/>
          <w:highlight w:val="lightGray"/>
          <w:lang w:val="en-US" w:eastAsia="ko-KR"/>
        </w:rPr>
        <w:t>-</w:t>
      </w:r>
      <w:r w:rsidRPr="0008157D">
        <w:rPr>
          <w:i/>
          <w:highlight w:val="yellow"/>
          <w:lang w:val="en-US" w:eastAsia="ko-KR"/>
        </w:rPr>
        <w:tab/>
        <w:t>Enhanced IFF test setup based on IFF described in Clause 5 with the enhancements described in this section.</w:t>
      </w:r>
    </w:p>
    <w:p w14:paraId="6BF75FA8" w14:textId="1B2FD453" w:rsidR="0008157D" w:rsidRPr="0008157D" w:rsidRDefault="0008157D" w:rsidP="0008157D">
      <w:pPr>
        <w:overflowPunct w:val="0"/>
        <w:autoSpaceDE w:val="0"/>
        <w:autoSpaceDN w:val="0"/>
        <w:adjustRightInd w:val="0"/>
        <w:textAlignment w:val="baseline"/>
        <w:rPr>
          <w:i/>
          <w:lang w:val="en-US" w:eastAsia="ko-KR"/>
        </w:rPr>
      </w:pPr>
      <w:r>
        <w:rPr>
          <w:i/>
          <w:lang w:val="en-US" w:eastAsia="ko-KR"/>
        </w:rPr>
        <w:t>…</w:t>
      </w:r>
    </w:p>
    <w:p w14:paraId="618A18F9" w14:textId="77777777" w:rsidR="009F3AF6" w:rsidRPr="0037573B" w:rsidRDefault="009F3AF6" w:rsidP="009F3AF6">
      <w:pPr>
        <w:ind w:left="568" w:hanging="284"/>
        <w:rPr>
          <w:i/>
          <w:highlight w:val="lightGray"/>
          <w:lang w:val="en-US" w:eastAsia="x-none"/>
        </w:rPr>
      </w:pPr>
      <w:r w:rsidRPr="0037573B">
        <w:rPr>
          <w:i/>
          <w:highlight w:val="lightGray"/>
          <w:lang w:val="en-US" w:eastAsia="x-none"/>
        </w:rPr>
        <w:t>-</w:t>
      </w:r>
      <w:r w:rsidRPr="0037573B">
        <w:rPr>
          <w:i/>
          <w:highlight w:val="lightGray"/>
          <w:lang w:val="en-US" w:eastAsia="x-none"/>
        </w:rPr>
        <w:tab/>
        <w:t>Antennas, polarization, simultaneously active AoAs:</w:t>
      </w:r>
    </w:p>
    <w:p w14:paraId="09ECEE5D" w14:textId="77777777" w:rsidR="009F3AF6" w:rsidRPr="0037573B" w:rsidRDefault="009F3AF6" w:rsidP="009F3AF6">
      <w:pPr>
        <w:ind w:left="851" w:hanging="284"/>
        <w:rPr>
          <w:i/>
          <w:highlight w:val="lightGray"/>
          <w:lang w:val="en-US"/>
        </w:rPr>
      </w:pPr>
      <w:r w:rsidRPr="0037573B">
        <w:rPr>
          <w:i/>
          <w:highlight w:val="lightGray"/>
          <w:lang w:val="en-US"/>
        </w:rPr>
        <w:t>-</w:t>
      </w:r>
      <w:r w:rsidRPr="0037573B">
        <w:rPr>
          <w:i/>
          <w:highlight w:val="lightGray"/>
          <w:lang w:val="en-US"/>
        </w:rPr>
        <w:tab/>
        <w:t>N dual-polarized antennas transmitting the signals from the emulated gNB sources to the DUT.</w:t>
      </w:r>
    </w:p>
    <w:p w14:paraId="61811A75" w14:textId="77777777" w:rsidR="009F3AF6" w:rsidRPr="0037573B" w:rsidRDefault="009F3AF6" w:rsidP="009F3AF6">
      <w:pPr>
        <w:ind w:left="851" w:hanging="284"/>
        <w:rPr>
          <w:i/>
          <w:highlight w:val="lightGray"/>
          <w:lang w:val="en-US"/>
        </w:rPr>
      </w:pPr>
      <w:r w:rsidRPr="0037573B">
        <w:rPr>
          <w:i/>
          <w:highlight w:val="lightGray"/>
          <w:lang w:val="en-US"/>
        </w:rPr>
        <w:t>-</w:t>
      </w:r>
      <w:r w:rsidRPr="0037573B">
        <w:rPr>
          <w:i/>
          <w:highlight w:val="lightGray"/>
          <w:lang w:val="en-US"/>
        </w:rPr>
        <w:tab/>
        <w:t>The antennas transmit into the test zone in such a way that signal polarization does not prevent the DUT receiving a consistent, predictable power level.</w:t>
      </w:r>
    </w:p>
    <w:p w14:paraId="30E0EEF2" w14:textId="77777777" w:rsidR="009F3AF6" w:rsidRPr="0037573B" w:rsidRDefault="009F3AF6" w:rsidP="009F3AF6">
      <w:pPr>
        <w:ind w:left="851" w:hanging="284"/>
        <w:rPr>
          <w:i/>
          <w:highlight w:val="lightGray"/>
        </w:rPr>
      </w:pPr>
      <w:r w:rsidRPr="0037573B">
        <w:rPr>
          <w:i/>
          <w:highlight w:val="lightGray"/>
        </w:rPr>
        <w:lastRenderedPageBreak/>
        <w:t>-</w:t>
      </w:r>
      <w:r w:rsidRPr="0037573B">
        <w:rPr>
          <w:i/>
          <w:highlight w:val="lightGray"/>
        </w:rPr>
        <w:tab/>
        <w:t>N ≥ N</w:t>
      </w:r>
      <w:r w:rsidRPr="0037573B">
        <w:rPr>
          <w:i/>
          <w:highlight w:val="lightGray"/>
          <w:vertAlign w:val="subscript"/>
        </w:rPr>
        <w:t>MAX_AoAs</w:t>
      </w:r>
      <w:r w:rsidRPr="0037573B">
        <w:rPr>
          <w:i/>
          <w:highlight w:val="lightGray"/>
        </w:rPr>
        <w:t>, where N</w:t>
      </w:r>
      <w:r w:rsidRPr="0037573B">
        <w:rPr>
          <w:i/>
          <w:highlight w:val="lightGray"/>
          <w:vertAlign w:val="subscript"/>
        </w:rPr>
        <w:t>MAX_AoAs</w:t>
      </w:r>
      <w:r w:rsidRPr="0037573B">
        <w:rPr>
          <w:i/>
          <w:highlight w:val="lightGray"/>
        </w:rPr>
        <w:t xml:space="preserve"> is the maximum number of simultaneously active (emulating signal) angles of arrival AoAs.</w:t>
      </w:r>
    </w:p>
    <w:p w14:paraId="403B77BB" w14:textId="77777777" w:rsidR="009F3AF6" w:rsidRPr="0037573B" w:rsidRDefault="009F3AF6" w:rsidP="009F3AF6">
      <w:pPr>
        <w:ind w:left="851" w:hanging="284"/>
        <w:rPr>
          <w:i/>
          <w:highlight w:val="lightGray"/>
        </w:rPr>
      </w:pPr>
      <w:r w:rsidRPr="0037573B">
        <w:rPr>
          <w:i/>
          <w:highlight w:val="lightGray"/>
        </w:rPr>
        <w:t>-</w:t>
      </w:r>
      <w:r w:rsidRPr="0037573B">
        <w:rPr>
          <w:i/>
          <w:highlight w:val="lightGray"/>
        </w:rPr>
        <w:tab/>
        <w:t>For the scope of Rel-15 testing N</w:t>
      </w:r>
      <w:r w:rsidRPr="0037573B">
        <w:rPr>
          <w:i/>
          <w:highlight w:val="lightGray"/>
          <w:vertAlign w:val="subscript"/>
        </w:rPr>
        <w:t>MAX_AoAs</w:t>
      </w:r>
      <w:r w:rsidRPr="0037573B">
        <w:rPr>
          <w:i/>
          <w:highlight w:val="lightGray"/>
        </w:rPr>
        <w:t xml:space="preserve"> = 2. </w:t>
      </w:r>
    </w:p>
    <w:p w14:paraId="446D1527" w14:textId="77777777" w:rsidR="009F3AF6" w:rsidRPr="0037573B" w:rsidRDefault="009F3AF6" w:rsidP="009F3AF6">
      <w:pPr>
        <w:ind w:left="851"/>
        <w:rPr>
          <w:i/>
          <w:highlight w:val="lightGray"/>
        </w:rPr>
      </w:pPr>
      <w:r w:rsidRPr="0037573B">
        <w:rPr>
          <w:i/>
          <w:highlight w:val="lightGray"/>
        </w:rPr>
        <w:t>-</w:t>
      </w:r>
      <w:r w:rsidRPr="0037573B">
        <w:rPr>
          <w:i/>
          <w:highlight w:val="lightGray"/>
        </w:rPr>
        <w:tab/>
        <w:t>For UE RRM baseline measurement setup based on DFF, the supported N</w:t>
      </w:r>
      <w:r w:rsidRPr="0037573B">
        <w:rPr>
          <w:i/>
          <w:highlight w:val="lightGray"/>
          <w:vertAlign w:val="subscript"/>
        </w:rPr>
        <w:t>MAX_AoAs</w:t>
      </w:r>
      <w:r w:rsidRPr="0037573B">
        <w:rPr>
          <w:i/>
          <w:highlight w:val="lightGray"/>
        </w:rPr>
        <w:t xml:space="preserve"> = 2.</w:t>
      </w:r>
    </w:p>
    <w:p w14:paraId="27D1594E" w14:textId="45820294" w:rsidR="009F3AF6" w:rsidRDefault="009F3AF6" w:rsidP="009F3AF6">
      <w:pPr>
        <w:ind w:left="851"/>
        <w:rPr>
          <w:i/>
          <w:highlight w:val="lightGray"/>
        </w:rPr>
      </w:pPr>
      <w:r w:rsidRPr="0037573B">
        <w:rPr>
          <w:i/>
          <w:highlight w:val="lightGray"/>
        </w:rPr>
        <w:t>-</w:t>
      </w:r>
      <w:r w:rsidRPr="0037573B">
        <w:rPr>
          <w:i/>
          <w:highlight w:val="lightGray"/>
        </w:rPr>
        <w:tab/>
        <w:t>For UE RRM baseline measurement setup based on simplified DFF, the supported N</w:t>
      </w:r>
      <w:r w:rsidRPr="0037573B">
        <w:rPr>
          <w:i/>
          <w:highlight w:val="lightGray"/>
          <w:vertAlign w:val="subscript"/>
        </w:rPr>
        <w:t>MAX_AoAs</w:t>
      </w:r>
      <w:r w:rsidRPr="0037573B">
        <w:rPr>
          <w:i/>
          <w:highlight w:val="lightGray"/>
        </w:rPr>
        <w:t xml:space="preserve"> = 1.</w:t>
      </w:r>
    </w:p>
    <w:p w14:paraId="33F705B1" w14:textId="1835F754" w:rsidR="0008157D" w:rsidRPr="0037573B" w:rsidRDefault="0008157D" w:rsidP="0008157D">
      <w:pPr>
        <w:ind w:left="851"/>
        <w:rPr>
          <w:i/>
        </w:rPr>
      </w:pPr>
      <w:r w:rsidRPr="0037573B">
        <w:rPr>
          <w:i/>
          <w:highlight w:val="lightGray"/>
        </w:rPr>
        <w:t>-</w:t>
      </w:r>
      <w:r w:rsidRPr="0037573B">
        <w:rPr>
          <w:i/>
          <w:highlight w:val="lightGray"/>
        </w:rPr>
        <w:tab/>
        <w:t>For UE RRM baseline measurement setup based on IFF, the supported N</w:t>
      </w:r>
      <w:r w:rsidRPr="0037573B">
        <w:rPr>
          <w:i/>
          <w:highlight w:val="lightGray"/>
          <w:vertAlign w:val="subscript"/>
        </w:rPr>
        <w:t>MAX_AoAs</w:t>
      </w:r>
      <w:r w:rsidRPr="0037573B">
        <w:rPr>
          <w:i/>
          <w:highlight w:val="lightGray"/>
        </w:rPr>
        <w:t xml:space="preserve"> </w:t>
      </w:r>
      <w:r w:rsidRPr="0008157D">
        <w:rPr>
          <w:i/>
          <w:highlight w:val="lightGray"/>
        </w:rPr>
        <w:t>= 1.</w:t>
      </w:r>
    </w:p>
    <w:p w14:paraId="255BBA89" w14:textId="2FB88C22" w:rsidR="009F3AF6" w:rsidRPr="0037573B" w:rsidRDefault="009F3AF6" w:rsidP="009F3AF6">
      <w:pPr>
        <w:ind w:left="851"/>
        <w:rPr>
          <w:i/>
        </w:rPr>
      </w:pPr>
      <w:r w:rsidRPr="0008157D">
        <w:rPr>
          <w:i/>
          <w:highlight w:val="yellow"/>
        </w:rPr>
        <w:t>-</w:t>
      </w:r>
      <w:r w:rsidRPr="0008157D">
        <w:rPr>
          <w:i/>
          <w:highlight w:val="yellow"/>
        </w:rPr>
        <w:tab/>
        <w:t xml:space="preserve">For UE RRM baseline measurement setup based on </w:t>
      </w:r>
      <w:r w:rsidR="0008157D" w:rsidRPr="0008157D">
        <w:rPr>
          <w:i/>
          <w:highlight w:val="yellow"/>
        </w:rPr>
        <w:t xml:space="preserve">enhanced </w:t>
      </w:r>
      <w:r w:rsidRPr="0008157D">
        <w:rPr>
          <w:i/>
          <w:highlight w:val="yellow"/>
        </w:rPr>
        <w:t>IFF, the supported N</w:t>
      </w:r>
      <w:r w:rsidRPr="0008157D">
        <w:rPr>
          <w:i/>
          <w:highlight w:val="yellow"/>
          <w:vertAlign w:val="subscript"/>
        </w:rPr>
        <w:t>MAX_AoAs</w:t>
      </w:r>
      <w:r w:rsidRPr="0008157D">
        <w:rPr>
          <w:i/>
          <w:highlight w:val="yellow"/>
        </w:rPr>
        <w:t xml:space="preserve"> </w:t>
      </w:r>
      <w:r w:rsidRPr="0037573B">
        <w:rPr>
          <w:i/>
          <w:highlight w:val="yellow"/>
        </w:rPr>
        <w:t>= 2</w:t>
      </w:r>
      <w:r w:rsidRPr="0037573B">
        <w:rPr>
          <w:i/>
          <w:highlight w:val="lightGray"/>
        </w:rPr>
        <w:t>.</w:t>
      </w:r>
    </w:p>
    <w:p w14:paraId="4B0FF242" w14:textId="77777777" w:rsidR="009F3AF6" w:rsidRPr="0037573B" w:rsidRDefault="009F3AF6" w:rsidP="009F3AF6">
      <w:pPr>
        <w:pStyle w:val="Heading4"/>
        <w:rPr>
          <w:i/>
          <w:highlight w:val="lightGray"/>
        </w:rPr>
      </w:pPr>
      <w:bookmarkStart w:id="4" w:name="_Toc21020195"/>
      <w:r w:rsidRPr="0037573B">
        <w:rPr>
          <w:i/>
          <w:highlight w:val="lightGray"/>
        </w:rPr>
        <w:t>6.2.1.2</w:t>
      </w:r>
      <w:r w:rsidRPr="0037573B">
        <w:rPr>
          <w:i/>
          <w:highlight w:val="lightGray"/>
        </w:rPr>
        <w:tab/>
        <w:t>Far-field criteria and Quiet Zone</w:t>
      </w:r>
      <w:bookmarkEnd w:id="4"/>
    </w:p>
    <w:p w14:paraId="3DCDBBAC" w14:textId="77777777" w:rsidR="009F3AF6" w:rsidRPr="0037573B" w:rsidRDefault="009F3AF6" w:rsidP="009F3AF6">
      <w:pPr>
        <w:rPr>
          <w:i/>
          <w:highlight w:val="lightGray"/>
        </w:rPr>
      </w:pPr>
      <w:r w:rsidRPr="0037573B">
        <w:rPr>
          <w:i/>
          <w:highlight w:val="lightGray"/>
        </w:rPr>
        <w:t>For RRM baseline measurement setup based on DFF:</w:t>
      </w:r>
    </w:p>
    <w:p w14:paraId="18A58C54" w14:textId="77777777" w:rsidR="009F3AF6" w:rsidRPr="0037573B" w:rsidRDefault="009F3AF6" w:rsidP="009F3AF6">
      <w:pPr>
        <w:pStyle w:val="B1"/>
        <w:rPr>
          <w:i/>
          <w:highlight w:val="lightGray"/>
        </w:rPr>
      </w:pPr>
      <w:r w:rsidRPr="0037573B">
        <w:rPr>
          <w:i/>
          <w:highlight w:val="lightGray"/>
        </w:rPr>
        <w:t>-</w:t>
      </w:r>
      <w:r w:rsidRPr="0037573B">
        <w:rPr>
          <w:i/>
          <w:highlight w:val="lightGray"/>
        </w:rPr>
        <w:tab/>
        <w:t xml:space="preserve">The Far-field criteria defined for the DFF UE RF test method described in </w:t>
      </w:r>
      <w:r w:rsidRPr="0037573B">
        <w:rPr>
          <w:i/>
          <w:highlight w:val="lightGray"/>
          <w:lang w:eastAsia="ja-JP"/>
        </w:rPr>
        <w:t xml:space="preserve">subclause </w:t>
      </w:r>
      <w:r w:rsidRPr="0037573B">
        <w:rPr>
          <w:i/>
          <w:highlight w:val="lightGray"/>
        </w:rPr>
        <w:t>5.2.1 can be applied.</w:t>
      </w:r>
    </w:p>
    <w:p w14:paraId="22053A00" w14:textId="77777777" w:rsidR="009F3AF6" w:rsidRPr="0037573B" w:rsidRDefault="009F3AF6" w:rsidP="009F3AF6">
      <w:pPr>
        <w:pStyle w:val="B1"/>
        <w:rPr>
          <w:i/>
          <w:highlight w:val="lightGray"/>
        </w:rPr>
      </w:pPr>
      <w:r w:rsidRPr="0037573B">
        <w:rPr>
          <w:i/>
          <w:highlight w:val="lightGray"/>
        </w:rPr>
        <w:t>-</w:t>
      </w:r>
      <w:r w:rsidRPr="0037573B">
        <w:rPr>
          <w:i/>
          <w:highlight w:val="lightGray"/>
        </w:rPr>
        <w:tab/>
        <w:t xml:space="preserve">A DFF measurement setup has the centre of the Quiet Zone (QZ) located at the centre of the rotational axes (of DUT and measurement antenna). For the RRM measurement baseline setup based on DFF, the vertices of the N probes have to be aligned to the resulting centre of the QZ. The centre of the QZ is taken as the reference point for MU definition for each probe. The same QZ size as for DFF UE RF test method described in </w:t>
      </w:r>
      <w:r w:rsidRPr="0037573B">
        <w:rPr>
          <w:i/>
          <w:highlight w:val="lightGray"/>
          <w:lang w:eastAsia="ja-JP"/>
        </w:rPr>
        <w:t>subclause</w:t>
      </w:r>
      <w:r w:rsidRPr="0037573B" w:rsidDel="009C5885">
        <w:rPr>
          <w:i/>
          <w:highlight w:val="lightGray"/>
        </w:rPr>
        <w:t xml:space="preserve"> </w:t>
      </w:r>
      <w:r w:rsidRPr="0037573B">
        <w:rPr>
          <w:i/>
          <w:highlight w:val="lightGray"/>
        </w:rPr>
        <w:t>5.2.1 applies.</w:t>
      </w:r>
    </w:p>
    <w:p w14:paraId="3D8ED06A" w14:textId="77777777" w:rsidR="009F3AF6" w:rsidRPr="0037573B" w:rsidRDefault="009F3AF6" w:rsidP="009F3AF6">
      <w:pPr>
        <w:rPr>
          <w:i/>
          <w:highlight w:val="lightGray"/>
        </w:rPr>
      </w:pPr>
      <w:r w:rsidRPr="0037573B">
        <w:rPr>
          <w:i/>
          <w:highlight w:val="lightGray"/>
        </w:rPr>
        <w:t>For RRM baseline measurement setup based on simplified DFF:</w:t>
      </w:r>
    </w:p>
    <w:p w14:paraId="2ADE581D" w14:textId="77777777" w:rsidR="009F3AF6" w:rsidRPr="0037573B" w:rsidRDefault="009F3AF6" w:rsidP="009F3AF6">
      <w:pPr>
        <w:pStyle w:val="B1"/>
        <w:rPr>
          <w:i/>
          <w:highlight w:val="lightGray"/>
        </w:rPr>
      </w:pPr>
      <w:r w:rsidRPr="0037573B">
        <w:rPr>
          <w:i/>
          <w:highlight w:val="lightGray"/>
        </w:rPr>
        <w:t>-</w:t>
      </w:r>
      <w:r w:rsidRPr="0037573B">
        <w:rPr>
          <w:i/>
          <w:highlight w:val="lightGray"/>
        </w:rPr>
        <w:tab/>
        <w:t xml:space="preserve">The Far-field criteria defined for the simplified DFF UE RF test method described in </w:t>
      </w:r>
      <w:r w:rsidRPr="0037573B">
        <w:rPr>
          <w:i/>
          <w:highlight w:val="lightGray"/>
          <w:lang w:eastAsia="ja-JP"/>
        </w:rPr>
        <w:t xml:space="preserve">subclause </w:t>
      </w:r>
      <w:r w:rsidRPr="0037573B">
        <w:rPr>
          <w:i/>
          <w:highlight w:val="lightGray"/>
        </w:rPr>
        <w:t>5.2.2 can be applied.</w:t>
      </w:r>
    </w:p>
    <w:p w14:paraId="2EE70FB3" w14:textId="6965A755" w:rsidR="009F3AF6" w:rsidRPr="0008157D" w:rsidRDefault="009F3AF6" w:rsidP="009F3AF6">
      <w:pPr>
        <w:pStyle w:val="B1"/>
        <w:rPr>
          <w:i/>
          <w:highlight w:val="lightGray"/>
        </w:rPr>
      </w:pPr>
      <w:r w:rsidRPr="0008157D">
        <w:rPr>
          <w:i/>
          <w:highlight w:val="lightGray"/>
        </w:rPr>
        <w:t>-</w:t>
      </w:r>
      <w:r w:rsidRPr="0008157D">
        <w:rPr>
          <w:i/>
          <w:highlight w:val="lightGray"/>
        </w:rPr>
        <w:tab/>
        <w:t xml:space="preserve">The same QZ size and definition as for simplified DFF UE RF test method described in </w:t>
      </w:r>
      <w:r w:rsidRPr="0008157D">
        <w:rPr>
          <w:i/>
          <w:highlight w:val="lightGray"/>
          <w:lang w:eastAsia="ja-JP"/>
        </w:rPr>
        <w:t>subclause</w:t>
      </w:r>
      <w:r w:rsidRPr="0008157D" w:rsidDel="009C5885">
        <w:rPr>
          <w:i/>
          <w:highlight w:val="lightGray"/>
        </w:rPr>
        <w:t xml:space="preserve"> </w:t>
      </w:r>
      <w:r w:rsidRPr="0008157D">
        <w:rPr>
          <w:i/>
          <w:highlight w:val="lightGray"/>
        </w:rPr>
        <w:t>5.2.2 applies.</w:t>
      </w:r>
    </w:p>
    <w:p w14:paraId="7FEEEE67" w14:textId="77777777" w:rsidR="0008157D" w:rsidRPr="0008157D" w:rsidRDefault="0008157D" w:rsidP="0008157D">
      <w:pPr>
        <w:rPr>
          <w:i/>
          <w:highlight w:val="lightGray"/>
        </w:rPr>
      </w:pPr>
      <w:r w:rsidRPr="0008157D">
        <w:rPr>
          <w:i/>
          <w:highlight w:val="lightGray"/>
        </w:rPr>
        <w:t>For RRM baseline measurement setup based on IFF:</w:t>
      </w:r>
    </w:p>
    <w:p w14:paraId="0C3CF37C" w14:textId="77777777" w:rsidR="0008157D" w:rsidRPr="0008157D" w:rsidRDefault="0008157D" w:rsidP="0008157D">
      <w:pPr>
        <w:pStyle w:val="B1"/>
        <w:rPr>
          <w:i/>
          <w:highlight w:val="lightGray"/>
        </w:rPr>
      </w:pPr>
      <w:r w:rsidRPr="0008157D">
        <w:rPr>
          <w:i/>
          <w:highlight w:val="lightGray"/>
        </w:rPr>
        <w:t>-</w:t>
      </w:r>
      <w:r w:rsidRPr="0008157D">
        <w:rPr>
          <w:i/>
          <w:highlight w:val="lightGray"/>
        </w:rPr>
        <w:tab/>
        <w:t xml:space="preserve">The Far-field criteria defined for the IFF UE RF test method described in </w:t>
      </w:r>
      <w:r w:rsidRPr="0008157D">
        <w:rPr>
          <w:i/>
          <w:highlight w:val="lightGray"/>
          <w:lang w:eastAsia="ja-JP"/>
        </w:rPr>
        <w:t>subclause</w:t>
      </w:r>
      <w:r w:rsidRPr="0008157D" w:rsidDel="009C5885">
        <w:rPr>
          <w:i/>
          <w:highlight w:val="lightGray"/>
        </w:rPr>
        <w:t xml:space="preserve"> </w:t>
      </w:r>
      <w:r w:rsidRPr="0008157D">
        <w:rPr>
          <w:i/>
          <w:highlight w:val="lightGray"/>
        </w:rPr>
        <w:t>5.2.3 can be applied.</w:t>
      </w:r>
    </w:p>
    <w:p w14:paraId="19559E83" w14:textId="77777777" w:rsidR="0008157D" w:rsidRPr="0008157D" w:rsidRDefault="0008157D" w:rsidP="0008157D">
      <w:pPr>
        <w:pStyle w:val="B1"/>
        <w:rPr>
          <w:i/>
        </w:rPr>
      </w:pPr>
      <w:r w:rsidRPr="0008157D">
        <w:rPr>
          <w:i/>
          <w:highlight w:val="lightGray"/>
        </w:rPr>
        <w:t>-</w:t>
      </w:r>
      <w:r w:rsidRPr="0008157D">
        <w:rPr>
          <w:i/>
          <w:highlight w:val="lightGray"/>
        </w:rPr>
        <w:tab/>
        <w:t xml:space="preserve">The Quiet Zone definition for the IFF UE RF test method described in </w:t>
      </w:r>
      <w:r w:rsidRPr="0008157D">
        <w:rPr>
          <w:i/>
          <w:highlight w:val="lightGray"/>
          <w:lang w:eastAsia="ja-JP"/>
        </w:rPr>
        <w:t>subclause</w:t>
      </w:r>
      <w:r w:rsidRPr="0008157D" w:rsidDel="009C5885">
        <w:rPr>
          <w:i/>
          <w:highlight w:val="lightGray"/>
        </w:rPr>
        <w:t xml:space="preserve"> </w:t>
      </w:r>
      <w:r w:rsidRPr="0008157D">
        <w:rPr>
          <w:i/>
          <w:highlight w:val="lightGray"/>
        </w:rPr>
        <w:t>5.2.3 can be applied.</w:t>
      </w:r>
    </w:p>
    <w:p w14:paraId="71522496" w14:textId="4B1E6DC3" w:rsidR="009F3AF6" w:rsidRPr="0008157D" w:rsidRDefault="009F3AF6" w:rsidP="009F3AF6">
      <w:pPr>
        <w:rPr>
          <w:i/>
          <w:highlight w:val="yellow"/>
        </w:rPr>
      </w:pPr>
      <w:r w:rsidRPr="0008157D">
        <w:rPr>
          <w:i/>
          <w:highlight w:val="yellow"/>
        </w:rPr>
        <w:t xml:space="preserve">For RRM baseline measurement setup based on </w:t>
      </w:r>
      <w:r w:rsidR="0008157D" w:rsidRPr="0008157D">
        <w:rPr>
          <w:i/>
          <w:highlight w:val="yellow"/>
        </w:rPr>
        <w:t xml:space="preserve">enhanced </w:t>
      </w:r>
      <w:r w:rsidRPr="0008157D">
        <w:rPr>
          <w:i/>
          <w:highlight w:val="yellow"/>
        </w:rPr>
        <w:t>IFF:</w:t>
      </w:r>
    </w:p>
    <w:p w14:paraId="7752712B" w14:textId="77777777" w:rsidR="009F3AF6" w:rsidRPr="0008157D" w:rsidRDefault="009F3AF6" w:rsidP="009F3AF6">
      <w:pPr>
        <w:pStyle w:val="B1"/>
        <w:rPr>
          <w:i/>
          <w:highlight w:val="yellow"/>
        </w:rPr>
      </w:pPr>
      <w:r w:rsidRPr="0008157D">
        <w:rPr>
          <w:i/>
          <w:highlight w:val="yellow"/>
        </w:rPr>
        <w:t>-</w:t>
      </w:r>
      <w:r w:rsidRPr="0008157D">
        <w:rPr>
          <w:i/>
          <w:highlight w:val="yellow"/>
        </w:rPr>
        <w:tab/>
        <w:t xml:space="preserve">The Far-field criteria defined for the IFF UE RF test method described in </w:t>
      </w:r>
      <w:r w:rsidRPr="0008157D">
        <w:rPr>
          <w:i/>
          <w:highlight w:val="yellow"/>
          <w:lang w:eastAsia="ja-JP"/>
        </w:rPr>
        <w:t>subclause</w:t>
      </w:r>
      <w:r w:rsidRPr="0008157D" w:rsidDel="009C5885">
        <w:rPr>
          <w:i/>
          <w:highlight w:val="yellow"/>
        </w:rPr>
        <w:t xml:space="preserve"> </w:t>
      </w:r>
      <w:r w:rsidRPr="0008157D">
        <w:rPr>
          <w:i/>
          <w:highlight w:val="yellow"/>
        </w:rPr>
        <w:t>5.2.3 can be applied.</w:t>
      </w:r>
    </w:p>
    <w:p w14:paraId="30CC875E" w14:textId="0BD50CDC" w:rsidR="009F3AF6" w:rsidRPr="0037573B" w:rsidRDefault="009F3AF6" w:rsidP="009F3AF6">
      <w:pPr>
        <w:pStyle w:val="B1"/>
        <w:rPr>
          <w:i/>
        </w:rPr>
      </w:pPr>
      <w:r w:rsidRPr="0008157D">
        <w:rPr>
          <w:i/>
          <w:highlight w:val="yellow"/>
        </w:rPr>
        <w:t>-</w:t>
      </w:r>
      <w:r w:rsidRPr="0008157D">
        <w:rPr>
          <w:i/>
          <w:highlight w:val="yellow"/>
        </w:rPr>
        <w:tab/>
        <w:t xml:space="preserve">An IFF measurement setup has the centre of the Quiet Zone (QZ) located at the centre of the rotational axes (of DUT). For the RRM measurement baseline setup based on IFF, the CATRs have to be aligned to transmit a plane wave </w:t>
      </w:r>
      <w:r w:rsidR="0021742C" w:rsidRPr="0008157D">
        <w:rPr>
          <w:i/>
          <w:highlight w:val="yellow"/>
        </w:rPr>
        <w:t xml:space="preserve">perpendicular to the direction from the centre of the reflector </w:t>
      </w:r>
      <w:r w:rsidRPr="0008157D">
        <w:rPr>
          <w:i/>
          <w:highlight w:val="yellow"/>
        </w:rPr>
        <w:t xml:space="preserve">to the resulting centre of the QZ. The centre of the QZ is taken as the reference point for MU definition for each CATR. The same QZ size as for IFF UE RF test method described in </w:t>
      </w:r>
      <w:r w:rsidRPr="0008157D">
        <w:rPr>
          <w:i/>
          <w:highlight w:val="yellow"/>
          <w:lang w:eastAsia="ja-JP"/>
        </w:rPr>
        <w:t>subclause</w:t>
      </w:r>
      <w:r w:rsidRPr="0008157D" w:rsidDel="009C5885">
        <w:rPr>
          <w:i/>
          <w:highlight w:val="yellow"/>
        </w:rPr>
        <w:t xml:space="preserve"> </w:t>
      </w:r>
      <w:r w:rsidRPr="0008157D">
        <w:rPr>
          <w:i/>
          <w:highlight w:val="yellow"/>
        </w:rPr>
        <w:t>5.2.3 applies.</w:t>
      </w:r>
    </w:p>
    <w:p w14:paraId="3171E7A8" w14:textId="77777777" w:rsidR="009F3AF6" w:rsidRPr="00FF23EE" w:rsidRDefault="009F3AF6" w:rsidP="009F3AF6">
      <w:pPr>
        <w:pStyle w:val="Heading4"/>
        <w:rPr>
          <w:i/>
          <w:highlight w:val="lightGray"/>
        </w:rPr>
      </w:pPr>
      <w:bookmarkStart w:id="5" w:name="_Toc21020196"/>
      <w:r w:rsidRPr="00FF23EE">
        <w:rPr>
          <w:i/>
          <w:highlight w:val="lightGray"/>
        </w:rPr>
        <w:t>6.2.1.3</w:t>
      </w:r>
      <w:r w:rsidRPr="00FF23EE">
        <w:rPr>
          <w:i/>
          <w:highlight w:val="lightGray"/>
        </w:rPr>
        <w:tab/>
        <w:t>Testing and calibration aspects</w:t>
      </w:r>
      <w:bookmarkEnd w:id="5"/>
    </w:p>
    <w:p w14:paraId="79D0EEF2" w14:textId="10230EB5" w:rsidR="009F3AF6" w:rsidRPr="0008157D" w:rsidRDefault="009F3AF6" w:rsidP="009F3AF6">
      <w:pPr>
        <w:rPr>
          <w:i/>
          <w:lang w:eastAsia="x-none"/>
        </w:rPr>
      </w:pPr>
      <w:r w:rsidRPr="00FF23EE">
        <w:rPr>
          <w:i/>
          <w:highlight w:val="lightGray"/>
          <w:lang w:eastAsia="x-none"/>
        </w:rPr>
        <w:t xml:space="preserve">The calibration method defined for the DFF UE RF test method described in </w:t>
      </w:r>
      <w:r w:rsidRPr="00FF23EE">
        <w:rPr>
          <w:i/>
          <w:highlight w:val="lightGray"/>
          <w:lang w:eastAsia="ja-JP"/>
        </w:rPr>
        <w:t>subclause</w:t>
      </w:r>
      <w:r w:rsidRPr="00FF23EE" w:rsidDel="009C5885">
        <w:rPr>
          <w:i/>
          <w:highlight w:val="lightGray"/>
          <w:lang w:eastAsia="x-none"/>
        </w:rPr>
        <w:t xml:space="preserve"> </w:t>
      </w:r>
      <w:r w:rsidRPr="00FF23EE">
        <w:rPr>
          <w:i/>
          <w:highlight w:val="lightGray"/>
          <w:lang w:eastAsia="x-none"/>
        </w:rPr>
        <w:t>5.2.1 can be applied for UE RRM testing based on DFF [for each probe/AoA]. The calibration method defined for the IFF test method described in subclause 5.2.3 can be applied for the UE RRM testing based on IFF</w:t>
      </w:r>
      <w:r w:rsidR="0008157D" w:rsidRPr="0008157D">
        <w:rPr>
          <w:i/>
          <w:highlight w:val="lightGray"/>
          <w:lang w:eastAsia="x-none"/>
        </w:rPr>
        <w:t xml:space="preserve">. </w:t>
      </w:r>
      <w:r w:rsidRPr="0008157D">
        <w:rPr>
          <w:i/>
          <w:highlight w:val="lightGray"/>
          <w:lang w:eastAsia="x-none"/>
        </w:rPr>
        <w:t>T</w:t>
      </w:r>
      <w:r w:rsidRPr="00FF23EE">
        <w:rPr>
          <w:i/>
          <w:highlight w:val="lightGray"/>
          <w:lang w:eastAsia="x-none"/>
        </w:rPr>
        <w:t xml:space="preserve">he calibration method defined for the simplified DFF UE RF test method described in </w:t>
      </w:r>
      <w:r w:rsidRPr="00FF23EE">
        <w:rPr>
          <w:i/>
          <w:highlight w:val="lightGray"/>
          <w:lang w:eastAsia="ja-JP"/>
        </w:rPr>
        <w:t>subclause</w:t>
      </w:r>
      <w:r w:rsidRPr="00FF23EE" w:rsidDel="009C5885">
        <w:rPr>
          <w:i/>
          <w:highlight w:val="lightGray"/>
          <w:lang w:eastAsia="x-none"/>
        </w:rPr>
        <w:t xml:space="preserve"> </w:t>
      </w:r>
      <w:r w:rsidRPr="00FF23EE">
        <w:rPr>
          <w:i/>
          <w:highlight w:val="lightGray"/>
          <w:lang w:eastAsia="x-none"/>
        </w:rPr>
        <w:t>5.2.2 can be applied for UE RRM testing based on simplified DFF.</w:t>
      </w:r>
      <w:r w:rsidR="0008157D" w:rsidRPr="0008157D">
        <w:rPr>
          <w:i/>
          <w:highlight w:val="lightGray"/>
          <w:lang w:eastAsia="x-none"/>
        </w:rPr>
        <w:t xml:space="preserve"> </w:t>
      </w:r>
      <w:r w:rsidR="0008157D" w:rsidRPr="0008157D">
        <w:rPr>
          <w:i/>
          <w:highlight w:val="yellow"/>
          <w:lang w:eastAsia="x-none"/>
        </w:rPr>
        <w:t>The calibration method defined for the IFF test method described in subclause 5.2.3 can be applied for the UE RRM testing based on enhanced IFF for each CATR/AoA.</w:t>
      </w:r>
    </w:p>
    <w:p w14:paraId="06972F02" w14:textId="295DAD94" w:rsidR="008C6C1C" w:rsidRPr="0021742C" w:rsidRDefault="0021742C" w:rsidP="009F3AF6">
      <w:pPr>
        <w:rPr>
          <w:lang w:eastAsia="x-none"/>
        </w:rPr>
      </w:pPr>
      <w:r>
        <w:rPr>
          <w:lang w:eastAsia="x-none"/>
        </w:rPr>
        <w:t xml:space="preserve">The quiet zone of the IFF test method is not a sphere, as for DFF, but a cylinder, as shown in the left part of Figure 6. This is because the plane wave coming from the reflector is already in the far field and has no pathloss. The </w:t>
      </w:r>
      <w:r w:rsidR="0008157D">
        <w:rPr>
          <w:lang w:eastAsia="x-none"/>
        </w:rPr>
        <w:t>radius</w:t>
      </w:r>
      <w:r>
        <w:rPr>
          <w:lang w:eastAsia="x-none"/>
        </w:rPr>
        <w:t xml:space="preserve"> of the cylinder, D, determines the quiet zone size. Thus, the intersection of the quiet zones generated by two CATRs is a bicylinder, also known as </w:t>
      </w:r>
      <w:r w:rsidRPr="0021742C">
        <w:rPr>
          <w:lang w:eastAsia="x-none"/>
        </w:rPr>
        <w:t>square hosohedron.</w:t>
      </w:r>
      <w:r>
        <w:rPr>
          <w:lang w:eastAsia="x-none"/>
        </w:rPr>
        <w:t xml:space="preserve"> This is shown in the middle and right parts of Figure 6. It can be noticed that the bicylinder still has the same </w:t>
      </w:r>
      <w:r w:rsidR="0008157D">
        <w:rPr>
          <w:lang w:eastAsia="x-none"/>
        </w:rPr>
        <w:t>radius</w:t>
      </w:r>
      <w:r>
        <w:rPr>
          <w:lang w:eastAsia="x-none"/>
        </w:rPr>
        <w:t xml:space="preserve"> D. </w:t>
      </w:r>
    </w:p>
    <w:p w14:paraId="280BDA2C" w14:textId="42DF5161" w:rsidR="00403301" w:rsidRDefault="00C253A7" w:rsidP="00C35364">
      <w:pPr>
        <w:keepNext/>
        <w:keepLines/>
        <w:rPr>
          <w:i/>
          <w:lang w:eastAsia="x-none"/>
        </w:rPr>
      </w:pPr>
      <w:r>
        <w:rPr>
          <w:i/>
          <w:lang w:eastAsia="x-none"/>
        </w:rPr>
        <w:lastRenderedPageBreak/>
        <w:pict w14:anchorId="3A6F824E">
          <v:shape id="_x0000_i1027" type="#_x0000_t75" style="width:481.5pt;height:189pt">
            <v:imagedata r:id="rId18" o:title="Bicylinder"/>
          </v:shape>
        </w:pict>
      </w:r>
    </w:p>
    <w:p w14:paraId="513D7EF1" w14:textId="6E499D55" w:rsidR="0021742C" w:rsidRDefault="0021742C" w:rsidP="00C35364">
      <w:pPr>
        <w:pStyle w:val="Caption"/>
        <w:keepNext/>
        <w:keepLines/>
        <w:jc w:val="center"/>
      </w:pPr>
      <w:r>
        <w:t>Figure 6</w:t>
      </w:r>
      <w:r>
        <w:rPr>
          <w:b w:val="0"/>
        </w:rPr>
        <w:t xml:space="preserve">: Quiet zone of the IFF </w:t>
      </w:r>
      <w:r w:rsidR="0087053B">
        <w:rPr>
          <w:b w:val="0"/>
        </w:rPr>
        <w:t>2</w:t>
      </w:r>
      <w:r>
        <w:rPr>
          <w:b w:val="0"/>
        </w:rPr>
        <w:t>-AoA setup</w:t>
      </w:r>
      <w:r>
        <w:t>.</w:t>
      </w:r>
    </w:p>
    <w:p w14:paraId="09D8D4B2" w14:textId="2FD1FAE6" w:rsidR="0008157D" w:rsidRDefault="0008157D" w:rsidP="0087053B">
      <w:pPr>
        <w:rPr>
          <w:lang w:eastAsia="x-none"/>
        </w:rPr>
      </w:pPr>
      <w:r>
        <w:rPr>
          <w:lang w:eastAsia="x-none"/>
        </w:rPr>
        <w:t xml:space="preserve">Now, the enhanced IFF setup has multiple CATRs, meaning the QZ is the intersection of all the individual cylinders. As this is not so easy to visualize this is in 3D; we will analyse it in 2D as seen from above. </w:t>
      </w:r>
      <w:r w:rsidR="0087053B">
        <w:rPr>
          <w:lang w:eastAsia="x-none"/>
        </w:rPr>
        <w:t>Figure 7 shows the intersection of the QZ cylinders for each of the CATRs at 0, 30, 60 and 90°. All of the cylinders have the same diameter, D. It can be seen that the intersection between all cylinders is always bigger than a sphere of radius R = D/2. Actually, if the number of CATRs would be infinite, the QZ would tend to the sphere. Thus, the QZ of the enhanced IFF setup is defined by a sphere of radius D/2.</w:t>
      </w:r>
    </w:p>
    <w:p w14:paraId="25931190" w14:textId="2C6C64E6" w:rsidR="0087053B" w:rsidRDefault="00C253A7" w:rsidP="0087053B">
      <w:pPr>
        <w:rPr>
          <w:lang w:eastAsia="x-none"/>
        </w:rPr>
      </w:pPr>
      <w:r>
        <w:rPr>
          <w:lang w:eastAsia="x-none"/>
        </w:rPr>
        <w:pict w14:anchorId="76BFBEA8">
          <v:shape id="_x0000_i1028" type="#_x0000_t75" style="width:480.75pt;height:309.75pt">
            <v:imagedata r:id="rId19" o:title="IFFQZ"/>
          </v:shape>
        </w:pict>
      </w:r>
    </w:p>
    <w:p w14:paraId="5621E859" w14:textId="19AC7055" w:rsidR="0087053B" w:rsidRDefault="0087053B" w:rsidP="0087053B">
      <w:pPr>
        <w:pStyle w:val="Caption"/>
        <w:keepNext/>
        <w:keepLines/>
        <w:jc w:val="center"/>
      </w:pPr>
      <w:r>
        <w:t>Figure 7</w:t>
      </w:r>
      <w:r>
        <w:rPr>
          <w:b w:val="0"/>
        </w:rPr>
        <w:t>: Quiet zone of the IFF 2-AoA setup</w:t>
      </w:r>
      <w:r>
        <w:t>.</w:t>
      </w:r>
    </w:p>
    <w:p w14:paraId="5A23A2E4" w14:textId="6DAC9C10" w:rsidR="00403301" w:rsidRPr="00403301" w:rsidRDefault="008C6C1C" w:rsidP="00403301">
      <w:pPr>
        <w:rPr>
          <w:i/>
        </w:rPr>
      </w:pPr>
      <w:r w:rsidRPr="00403301">
        <w:rPr>
          <w:lang w:eastAsia="x-none"/>
        </w:rPr>
        <w:t>Please note that the quality of the quiet zone validation procedure does not need to be modified, as in [1] it is already stated that</w:t>
      </w:r>
      <w:r w:rsidRPr="00403301">
        <w:rPr>
          <w:i/>
          <w:lang w:eastAsia="x-none"/>
        </w:rPr>
        <w:t xml:space="preserve">: </w:t>
      </w:r>
      <w:r w:rsidR="00403301" w:rsidRPr="00403301">
        <w:rPr>
          <w:i/>
          <w:highlight w:val="lightGray"/>
          <w:lang w:eastAsia="x-none"/>
        </w:rPr>
        <w:t>“</w:t>
      </w:r>
      <w:r w:rsidR="00403301" w:rsidRPr="00403301">
        <w:rPr>
          <w:i/>
          <w:highlight w:val="lightGray"/>
        </w:rPr>
        <w:t>The quality of quiet zone validation defined in Annex D only needs to be performed with the reference probe P0.”</w:t>
      </w:r>
    </w:p>
    <w:p w14:paraId="5F6BAEBA" w14:textId="77777777" w:rsidR="009F3AF6" w:rsidRDefault="009F3AF6" w:rsidP="009F3AF6">
      <w:r>
        <w:t>As [1] is already in maintenance mode, it would be beneficial to capture these agreements in a RAN5 specification. Since the permitted test methods are captured in [6], that would be the best place to capture also these enhancements.</w:t>
      </w:r>
    </w:p>
    <w:p w14:paraId="78ABCDF1" w14:textId="77777777" w:rsidR="009F3AF6" w:rsidRDefault="009F3AF6" w:rsidP="009F3AF6">
      <w:r w:rsidRPr="00ED4E58">
        <w:rPr>
          <w:b/>
        </w:rPr>
        <w:lastRenderedPageBreak/>
        <w:t>Proposal 1:</w:t>
      </w:r>
      <w:r>
        <w:t xml:space="preserve"> Extend the applicability of IFF for RRM Scenario 3 and reflect this in [3] and [6], as proposed in [4] and [7].</w:t>
      </w:r>
    </w:p>
    <w:p w14:paraId="6F84E522" w14:textId="77777777" w:rsidR="009F3AF6" w:rsidRDefault="009F3AF6" w:rsidP="009F3AF6">
      <w:r w:rsidRPr="008574D5">
        <w:rPr>
          <w:b/>
        </w:rPr>
        <w:t>Proposal 2:</w:t>
      </w:r>
      <w:r>
        <w:t xml:space="preserve"> Consider IFF as the baseline for the MU definitions for RRM Scenario 3.</w:t>
      </w:r>
    </w:p>
    <w:p w14:paraId="58573459" w14:textId="65AE4E24" w:rsidR="009F3AF6" w:rsidRDefault="009F3AF6" w:rsidP="009F3AF6">
      <w:r w:rsidRPr="00ED4E58">
        <w:rPr>
          <w:b/>
        </w:rPr>
        <w:t xml:space="preserve">Observation </w:t>
      </w:r>
      <w:r w:rsidR="005211A1">
        <w:rPr>
          <w:b/>
        </w:rPr>
        <w:t>8</w:t>
      </w:r>
      <w:r w:rsidRPr="00ED4E58">
        <w:rPr>
          <w:b/>
        </w:rPr>
        <w:t>:</w:t>
      </w:r>
      <w:r>
        <w:t xml:space="preserve"> by accepting Proposal 1 and Proposal 2, RRM Scenario 3 testing has the following improvements:</w:t>
      </w:r>
    </w:p>
    <w:p w14:paraId="248022DC" w14:textId="77777777" w:rsidR="009F3AF6" w:rsidRDefault="009F3AF6" w:rsidP="009F3AF6">
      <w:pPr>
        <w:numPr>
          <w:ilvl w:val="0"/>
          <w:numId w:val="44"/>
        </w:numPr>
      </w:pPr>
      <w:r>
        <w:t>DUTs with antenna aperture D &gt; 5 cm can be supported.</w:t>
      </w:r>
    </w:p>
    <w:p w14:paraId="62C6144E" w14:textId="77777777" w:rsidR="009F3AF6" w:rsidRDefault="009F3AF6" w:rsidP="009F3AF6">
      <w:pPr>
        <w:numPr>
          <w:ilvl w:val="0"/>
          <w:numId w:val="44"/>
        </w:numPr>
      </w:pPr>
      <w:r>
        <w:t>There is no need to further study the applicability of multi-AoA DFF for multiple non-coherent apertures</w:t>
      </w:r>
    </w:p>
    <w:p w14:paraId="6405F1FD" w14:textId="77777777" w:rsidR="009F3AF6" w:rsidRDefault="009F3AF6" w:rsidP="009F3AF6">
      <w:pPr>
        <w:numPr>
          <w:ilvl w:val="0"/>
          <w:numId w:val="44"/>
        </w:numPr>
      </w:pPr>
      <w:r>
        <w:t>The MU can be derived based on IFF, which offers better (lower) values than for DFF.</w:t>
      </w:r>
    </w:p>
    <w:p w14:paraId="53216833" w14:textId="77777777" w:rsidR="009F3AF6" w:rsidRDefault="009F3AF6" w:rsidP="009F3AF6">
      <w:pPr>
        <w:numPr>
          <w:ilvl w:val="0"/>
          <w:numId w:val="44"/>
        </w:numPr>
      </w:pPr>
      <w:r>
        <w:t>Most of the MU derived for the RF IFF setup can be directly re-used.</w:t>
      </w:r>
    </w:p>
    <w:p w14:paraId="47B72BC1" w14:textId="600FA1EC" w:rsidR="008B0529" w:rsidRDefault="0053435C" w:rsidP="0053435C">
      <w:pPr>
        <w:pStyle w:val="Heading1"/>
        <w:ind w:left="567" w:hanging="567"/>
      </w:pPr>
      <w:r>
        <w:t>Conclusion</w:t>
      </w:r>
    </w:p>
    <w:p w14:paraId="65A920B8" w14:textId="1291B177" w:rsidR="00223D10" w:rsidRDefault="005211A1" w:rsidP="00223D10">
      <w:pPr>
        <w:ind w:left="48"/>
        <w:rPr>
          <w:rFonts w:eastAsia="Batang"/>
        </w:rPr>
      </w:pPr>
      <w:r>
        <w:rPr>
          <w:rFonts w:eastAsia="Batang"/>
        </w:rPr>
        <w:t>This contribution has studied the RRM FR2 test coverage and concluded the following observations:</w:t>
      </w:r>
    </w:p>
    <w:p w14:paraId="325A9D17" w14:textId="77777777" w:rsidR="005211A1" w:rsidRDefault="005211A1" w:rsidP="005211A1">
      <w:pPr>
        <w:spacing w:after="120"/>
        <w:rPr>
          <w:lang w:val="en-US"/>
        </w:rPr>
      </w:pPr>
      <w:r>
        <w:rPr>
          <w:b/>
          <w:lang w:val="en-US"/>
        </w:rPr>
        <w:t xml:space="preserve">Observation 1: </w:t>
      </w:r>
      <w:r>
        <w:rPr>
          <w:lang w:val="en-US"/>
        </w:rPr>
        <w:t xml:space="preserve">There is no test methodology for RRM Scenario 3 for DUTs with radiating aperture of D &gt; 5 cm. </w:t>
      </w:r>
    </w:p>
    <w:p w14:paraId="59493905" w14:textId="77777777" w:rsidR="005211A1" w:rsidRDefault="005211A1" w:rsidP="005211A1">
      <w:pPr>
        <w:spacing w:after="120"/>
        <w:rPr>
          <w:lang w:val="en-US"/>
        </w:rPr>
      </w:pPr>
      <w:r>
        <w:rPr>
          <w:b/>
          <w:lang w:val="en-US"/>
        </w:rPr>
        <w:t xml:space="preserve">Observation 2: </w:t>
      </w:r>
      <w:r>
        <w:rPr>
          <w:lang w:val="en-US"/>
        </w:rPr>
        <w:t>The applicability of DFF with multi-AoA for multiple non-coherent apertures needs to be proven.</w:t>
      </w:r>
    </w:p>
    <w:p w14:paraId="2730D43E" w14:textId="0652FD59" w:rsidR="005211A1" w:rsidRDefault="005211A1" w:rsidP="005211A1">
      <w:pPr>
        <w:spacing w:after="120"/>
        <w:rPr>
          <w:lang w:val="en-US"/>
        </w:rPr>
      </w:pPr>
      <w:r>
        <w:rPr>
          <w:b/>
          <w:lang w:val="en-US"/>
        </w:rPr>
        <w:t xml:space="preserve">Observation 3: </w:t>
      </w:r>
      <w:r>
        <w:rPr>
          <w:lang w:val="en-US"/>
        </w:rPr>
        <w:t>There is no technical limitation in [1] why IFF cannot be used for RRM Scenario 3.</w:t>
      </w:r>
    </w:p>
    <w:p w14:paraId="4E0B9657" w14:textId="77777777" w:rsidR="005211A1" w:rsidRPr="00813788" w:rsidRDefault="005211A1" w:rsidP="005211A1">
      <w:pPr>
        <w:ind w:left="48"/>
        <w:rPr>
          <w:rFonts w:eastAsia="Batang"/>
        </w:rPr>
      </w:pPr>
      <w:r>
        <w:rPr>
          <w:b/>
          <w:lang w:val="en-US"/>
        </w:rPr>
        <w:t xml:space="preserve">Observation 4: </w:t>
      </w:r>
      <w:r>
        <w:rPr>
          <w:lang w:val="en-US"/>
        </w:rPr>
        <w:t>The DFF MU definition progress is almost non-existent, compared to the relatively well progressed IFF work.</w:t>
      </w:r>
    </w:p>
    <w:p w14:paraId="7A51E211" w14:textId="17B339D8" w:rsidR="005211A1" w:rsidRDefault="005211A1" w:rsidP="00223D10">
      <w:pPr>
        <w:ind w:left="48"/>
        <w:rPr>
          <w:rFonts w:eastAsia="Batang"/>
        </w:rPr>
      </w:pPr>
      <w:r>
        <w:rPr>
          <w:rFonts w:eastAsia="Batang"/>
        </w:rPr>
        <w:t xml:space="preserve">A setup based on the IFF test method for RRM scenario 3 has been built and measured, obtaining promising results. </w:t>
      </w:r>
    </w:p>
    <w:p w14:paraId="51BECFA3" w14:textId="56208FC7" w:rsidR="005211A1" w:rsidRDefault="005211A1" w:rsidP="005211A1">
      <w:r>
        <w:rPr>
          <w:b/>
          <w:lang w:val="en-US"/>
        </w:rPr>
        <w:t xml:space="preserve">Observation 5: </w:t>
      </w:r>
      <w:r w:rsidRPr="00ED4E58">
        <w:rPr>
          <w:lang w:val="en-US"/>
        </w:rPr>
        <w:t>based on the measurements,</w:t>
      </w:r>
      <w:r w:rsidRPr="00ED4E58">
        <w:t xml:space="preserve"> </w:t>
      </w:r>
      <w:r>
        <w:t>it can be seen that the multi-CATR test system has a performance equivalent to the single CATR system.</w:t>
      </w:r>
    </w:p>
    <w:p w14:paraId="3A38A2E1" w14:textId="3944B01C" w:rsidR="00C81CE9" w:rsidRDefault="00C81CE9" w:rsidP="005211A1">
      <w:r>
        <w:t xml:space="preserve">Furthermore, the results have been corroborated with a commercial DUT using the same RRM measurements as in 3GPP tests. </w:t>
      </w:r>
    </w:p>
    <w:p w14:paraId="7427194B" w14:textId="77777777" w:rsidR="00C81CE9" w:rsidRDefault="00C81CE9" w:rsidP="00C81CE9">
      <w:r w:rsidRPr="005211A1">
        <w:rPr>
          <w:b/>
        </w:rPr>
        <w:t>Observation 6:</w:t>
      </w:r>
      <w:r>
        <w:t xml:space="preserve"> The DUT SS-RSRP measurements on both single-AoA IFF and multi-AoA IFF are on the same range.</w:t>
      </w:r>
    </w:p>
    <w:p w14:paraId="7DF56632" w14:textId="4394D25A" w:rsidR="005211A1" w:rsidRDefault="005211A1" w:rsidP="005211A1">
      <w:r w:rsidRPr="00ED4E58">
        <w:rPr>
          <w:b/>
        </w:rPr>
        <w:t xml:space="preserve">Observation </w:t>
      </w:r>
      <w:r w:rsidR="00C81CE9">
        <w:rPr>
          <w:b/>
        </w:rPr>
        <w:t>7</w:t>
      </w:r>
      <w:r w:rsidRPr="005211A1">
        <w:rPr>
          <w:b/>
        </w:rPr>
        <w:t>:</w:t>
      </w:r>
      <w:r w:rsidRPr="005211A1">
        <w:t xml:space="preserve"> the results show that IFF for RRM Scenario 3 is feasible</w:t>
      </w:r>
      <w:r>
        <w:t>.</w:t>
      </w:r>
    </w:p>
    <w:p w14:paraId="73D09114" w14:textId="7731ECA2" w:rsidR="005211A1" w:rsidRDefault="00C81CE9" w:rsidP="00223D10">
      <w:pPr>
        <w:ind w:left="48"/>
        <w:rPr>
          <w:rFonts w:eastAsia="Batang"/>
        </w:rPr>
      </w:pPr>
      <w:r>
        <w:rPr>
          <w:rFonts w:eastAsia="Batang"/>
        </w:rPr>
        <w:t>Based on the analysis done in this contribution, the conclusion is the following:</w:t>
      </w:r>
    </w:p>
    <w:p w14:paraId="03AF1790" w14:textId="77777777" w:rsidR="00C81CE9" w:rsidRDefault="00C81CE9" w:rsidP="00C81CE9">
      <w:r w:rsidRPr="00ED4E58">
        <w:rPr>
          <w:b/>
        </w:rPr>
        <w:t>Proposal 1:</w:t>
      </w:r>
      <w:r>
        <w:t xml:space="preserve"> Extend the applicability of IFF for RRM Scenario 3 and reflect this in [3] and [6], as proposed in [4] and [7].</w:t>
      </w:r>
    </w:p>
    <w:p w14:paraId="6F27AB1A" w14:textId="77777777" w:rsidR="00C81CE9" w:rsidRDefault="00C81CE9" w:rsidP="00C81CE9">
      <w:r w:rsidRPr="008574D5">
        <w:rPr>
          <w:b/>
        </w:rPr>
        <w:t>Proposal 2:</w:t>
      </w:r>
      <w:r>
        <w:t xml:space="preserve"> Consider IFF as the baseline for the MU definitions for RRM Scenario 3.</w:t>
      </w:r>
    </w:p>
    <w:p w14:paraId="5FDC02B3" w14:textId="77777777" w:rsidR="00C81CE9" w:rsidRDefault="00C81CE9" w:rsidP="00C81CE9">
      <w:r w:rsidRPr="00ED4E58">
        <w:rPr>
          <w:b/>
        </w:rPr>
        <w:t xml:space="preserve">Observation </w:t>
      </w:r>
      <w:r>
        <w:rPr>
          <w:b/>
        </w:rPr>
        <w:t>8</w:t>
      </w:r>
      <w:r w:rsidRPr="00ED4E58">
        <w:rPr>
          <w:b/>
        </w:rPr>
        <w:t>:</w:t>
      </w:r>
      <w:r>
        <w:t xml:space="preserve"> by accepting Proposal 1 and Proposal 2, RRM Scenario 3 testing has the following improvements:</w:t>
      </w:r>
    </w:p>
    <w:p w14:paraId="1660696B" w14:textId="77777777" w:rsidR="00C81CE9" w:rsidRDefault="00C81CE9" w:rsidP="00C81CE9">
      <w:pPr>
        <w:numPr>
          <w:ilvl w:val="0"/>
          <w:numId w:val="44"/>
        </w:numPr>
      </w:pPr>
      <w:r>
        <w:t>DUTs with antenna aperture D &gt; 5 cm can be supported.</w:t>
      </w:r>
    </w:p>
    <w:p w14:paraId="0BB8DFED" w14:textId="77777777" w:rsidR="00C81CE9" w:rsidRDefault="00C81CE9" w:rsidP="00C81CE9">
      <w:pPr>
        <w:numPr>
          <w:ilvl w:val="0"/>
          <w:numId w:val="44"/>
        </w:numPr>
      </w:pPr>
      <w:r>
        <w:t>There is no need to further study the applicability of multi-AoA DFF for multiple non-coherent apertures</w:t>
      </w:r>
    </w:p>
    <w:p w14:paraId="4E734776" w14:textId="77777777" w:rsidR="00C81CE9" w:rsidRDefault="00C81CE9" w:rsidP="00C81CE9">
      <w:pPr>
        <w:numPr>
          <w:ilvl w:val="0"/>
          <w:numId w:val="44"/>
        </w:numPr>
      </w:pPr>
      <w:r>
        <w:t>The MU can be derived based on IFF, which offers better (lower) values than for DFF.</w:t>
      </w:r>
    </w:p>
    <w:p w14:paraId="378954D5" w14:textId="77777777" w:rsidR="00C81CE9" w:rsidRDefault="00C81CE9" w:rsidP="00C81CE9">
      <w:pPr>
        <w:numPr>
          <w:ilvl w:val="0"/>
          <w:numId w:val="44"/>
        </w:numPr>
      </w:pPr>
      <w:r>
        <w:t>Most of the MU derived for the RF IFF setup can be directly re-used.</w:t>
      </w:r>
    </w:p>
    <w:p w14:paraId="47B72BC3" w14:textId="77777777" w:rsidR="00DD1C07" w:rsidRDefault="00DD1C07" w:rsidP="00DD1C07">
      <w:pPr>
        <w:pStyle w:val="Heading1"/>
        <w:ind w:left="567" w:hanging="567"/>
      </w:pPr>
      <w:r>
        <w:t>References</w:t>
      </w:r>
    </w:p>
    <w:p w14:paraId="25B45143" w14:textId="61F928C6" w:rsidR="00F86A29" w:rsidRDefault="00223D10" w:rsidP="00F86A29">
      <w:pPr>
        <w:numPr>
          <w:ilvl w:val="0"/>
          <w:numId w:val="5"/>
        </w:numPr>
        <w:tabs>
          <w:tab w:val="left" w:pos="426"/>
        </w:tabs>
        <w:overflowPunct w:val="0"/>
        <w:autoSpaceDE w:val="0"/>
        <w:autoSpaceDN w:val="0"/>
        <w:adjustRightInd w:val="0"/>
        <w:textAlignment w:val="baseline"/>
      </w:pPr>
      <w:r>
        <w:t>TR 38.810, “3GPP; TSG RAN; NR; Study on test methods”, V16.3.0</w:t>
      </w:r>
    </w:p>
    <w:p w14:paraId="2E9E199C" w14:textId="55CC1119" w:rsidR="00F40084" w:rsidRDefault="00F40084" w:rsidP="00636961">
      <w:pPr>
        <w:numPr>
          <w:ilvl w:val="0"/>
          <w:numId w:val="5"/>
        </w:numPr>
        <w:tabs>
          <w:tab w:val="left" w:pos="426"/>
        </w:tabs>
        <w:overflowPunct w:val="0"/>
        <w:autoSpaceDE w:val="0"/>
        <w:autoSpaceDN w:val="0"/>
        <w:adjustRightInd w:val="0"/>
        <w:textAlignment w:val="baseline"/>
      </w:pPr>
      <w:r>
        <w:t>TR 38.903, “</w:t>
      </w:r>
      <w:r w:rsidR="00636961">
        <w:t xml:space="preserve">3GPP; TSG RAN; NR; </w:t>
      </w:r>
      <w:r w:rsidR="00636961" w:rsidRPr="00636961">
        <w:t>Derivation of test tolerances and measurement uncertainty for User Equipment (UE) conformance test cases</w:t>
      </w:r>
      <w:r>
        <w:t>”</w:t>
      </w:r>
      <w:r w:rsidR="00636961">
        <w:t>, V16.</w:t>
      </w:r>
      <w:r w:rsidR="00B91A32">
        <w:t>1</w:t>
      </w:r>
      <w:r w:rsidR="00636961">
        <w:t>.0</w:t>
      </w:r>
    </w:p>
    <w:p w14:paraId="7B4B4B1B" w14:textId="597A85BC" w:rsidR="00B91A32" w:rsidRDefault="00B91A32" w:rsidP="00636961">
      <w:pPr>
        <w:numPr>
          <w:ilvl w:val="0"/>
          <w:numId w:val="5"/>
        </w:numPr>
        <w:tabs>
          <w:tab w:val="left" w:pos="426"/>
        </w:tabs>
        <w:overflowPunct w:val="0"/>
        <w:autoSpaceDE w:val="0"/>
        <w:autoSpaceDN w:val="0"/>
        <w:adjustRightInd w:val="0"/>
        <w:textAlignment w:val="baseline"/>
      </w:pPr>
      <w:r>
        <w:lastRenderedPageBreak/>
        <w:t>TS 38.533, “3GPP; TSG RAN; NR; UE Conformance Specification; Radio Resource Management (RRM)”, V16.1.0</w:t>
      </w:r>
    </w:p>
    <w:p w14:paraId="4C695915" w14:textId="3032E95A" w:rsidR="00B91A32" w:rsidRDefault="00B91A32" w:rsidP="009F3AF6">
      <w:pPr>
        <w:numPr>
          <w:ilvl w:val="0"/>
          <w:numId w:val="5"/>
        </w:numPr>
        <w:tabs>
          <w:tab w:val="left" w:pos="426"/>
        </w:tabs>
        <w:overflowPunct w:val="0"/>
        <w:autoSpaceDE w:val="0"/>
        <w:autoSpaceDN w:val="0"/>
        <w:adjustRightInd w:val="0"/>
        <w:textAlignment w:val="baseline"/>
      </w:pPr>
      <w:r>
        <w:t>R5-19</w:t>
      </w:r>
      <w:r w:rsidR="00C253A7">
        <w:t>8219</w:t>
      </w:r>
      <w:bookmarkStart w:id="6" w:name="_GoBack"/>
      <w:bookmarkEnd w:id="6"/>
      <w:r>
        <w:t>, “</w:t>
      </w:r>
      <w:r w:rsidR="009F3AF6" w:rsidRPr="009F3AF6">
        <w:t>Add applicable test methods for RRM FR2</w:t>
      </w:r>
      <w:r>
        <w:t>”, Rohde &amp; Schwarz, RAN5 #85.</w:t>
      </w:r>
    </w:p>
    <w:p w14:paraId="65776F6D" w14:textId="5CBECDA8" w:rsidR="00BE685E" w:rsidRDefault="00BE685E" w:rsidP="00BE685E">
      <w:pPr>
        <w:numPr>
          <w:ilvl w:val="0"/>
          <w:numId w:val="5"/>
        </w:numPr>
        <w:tabs>
          <w:tab w:val="left" w:pos="426"/>
        </w:tabs>
        <w:overflowPunct w:val="0"/>
        <w:autoSpaceDE w:val="0"/>
        <w:autoSpaceDN w:val="0"/>
        <w:adjustRightInd w:val="0"/>
        <w:textAlignment w:val="baseline"/>
      </w:pPr>
      <w:r>
        <w:t xml:space="preserve">TS 38.133, “3GPP; TSG RAN; NR; </w:t>
      </w:r>
      <w:r w:rsidRPr="00BE685E">
        <w:t>Requirements for support of radio resource management</w:t>
      </w:r>
      <w:r>
        <w:t>”, V16.0.0</w:t>
      </w:r>
    </w:p>
    <w:p w14:paraId="3EA8A415" w14:textId="77777777" w:rsidR="009F3AF6" w:rsidRDefault="009F3AF6" w:rsidP="009F3AF6">
      <w:pPr>
        <w:numPr>
          <w:ilvl w:val="0"/>
          <w:numId w:val="5"/>
        </w:numPr>
        <w:tabs>
          <w:tab w:val="left" w:pos="426"/>
        </w:tabs>
        <w:overflowPunct w:val="0"/>
        <w:autoSpaceDE w:val="0"/>
        <w:autoSpaceDN w:val="0"/>
        <w:adjustRightInd w:val="0"/>
        <w:textAlignment w:val="baseline"/>
      </w:pPr>
      <w:r>
        <w:t>TS 38.508-1, “3GPP; TSG RAN; NR; UE Conformance Specification;</w:t>
      </w:r>
      <w:r w:rsidRPr="00FF23EE">
        <w:t xml:space="preserve"> Part 1: Common test environment</w:t>
      </w:r>
      <w:r>
        <w:t>”, V16.1.1</w:t>
      </w:r>
    </w:p>
    <w:p w14:paraId="66AB85AE" w14:textId="6EA4D266" w:rsidR="009F3AF6" w:rsidRPr="00052390" w:rsidRDefault="009F3AF6" w:rsidP="009F3AF6">
      <w:pPr>
        <w:numPr>
          <w:ilvl w:val="0"/>
          <w:numId w:val="5"/>
        </w:numPr>
        <w:tabs>
          <w:tab w:val="left" w:pos="426"/>
        </w:tabs>
        <w:overflowPunct w:val="0"/>
        <w:autoSpaceDE w:val="0"/>
        <w:autoSpaceDN w:val="0"/>
        <w:adjustRightInd w:val="0"/>
        <w:textAlignment w:val="baseline"/>
      </w:pPr>
      <w:r>
        <w:t>R5-19</w:t>
      </w:r>
      <w:r w:rsidR="00C253A7">
        <w:t>8220</w:t>
      </w:r>
      <w:r>
        <w:t>, “Addition of multi-AoA capabilities for IFF”, Rohde &amp; Schwarz, RAN5 #85.</w:t>
      </w:r>
    </w:p>
    <w:p w14:paraId="1EE47D53" w14:textId="77777777" w:rsidR="009F3AF6" w:rsidRPr="00052390" w:rsidRDefault="009F3AF6" w:rsidP="009F3AF6">
      <w:pPr>
        <w:tabs>
          <w:tab w:val="left" w:pos="426"/>
        </w:tabs>
        <w:overflowPunct w:val="0"/>
        <w:autoSpaceDE w:val="0"/>
        <w:autoSpaceDN w:val="0"/>
        <w:adjustRightInd w:val="0"/>
        <w:ind w:left="360"/>
        <w:textAlignment w:val="baseline"/>
      </w:pPr>
    </w:p>
    <w:sectPr w:rsidR="009F3AF6" w:rsidRPr="000523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C0EDC4" w14:textId="77777777" w:rsidR="00472448" w:rsidRDefault="00472448">
      <w:r>
        <w:separator/>
      </w:r>
    </w:p>
  </w:endnote>
  <w:endnote w:type="continuationSeparator" w:id="0">
    <w:p w14:paraId="215AC636" w14:textId="77777777" w:rsidR="00472448" w:rsidRDefault="00472448">
      <w:r>
        <w:continuationSeparator/>
      </w:r>
    </w:p>
  </w:endnote>
  <w:endnote w:type="continuationNotice" w:id="1">
    <w:p w14:paraId="7B806258" w14:textId="77777777" w:rsidR="00472448" w:rsidRDefault="0047244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00000000"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DE2861" w14:textId="77777777" w:rsidR="00472448" w:rsidRDefault="00472448">
      <w:r>
        <w:separator/>
      </w:r>
    </w:p>
  </w:footnote>
  <w:footnote w:type="continuationSeparator" w:id="0">
    <w:p w14:paraId="2BA29563" w14:textId="77777777" w:rsidR="00472448" w:rsidRDefault="00472448">
      <w:r>
        <w:continuationSeparator/>
      </w:r>
    </w:p>
  </w:footnote>
  <w:footnote w:type="continuationNotice" w:id="1">
    <w:p w14:paraId="03FC361C" w14:textId="77777777" w:rsidR="00472448" w:rsidRDefault="0047244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C43430"/>
    <w:multiLevelType w:val="hybridMultilevel"/>
    <w:tmpl w:val="ADD078AA"/>
    <w:lvl w:ilvl="0" w:tplc="04070001">
      <w:start w:val="1"/>
      <w:numFmt w:val="bullet"/>
      <w:lvlText w:val=""/>
      <w:lvlJc w:val="left"/>
      <w:pPr>
        <w:ind w:left="770" w:hanging="360"/>
      </w:pPr>
      <w:rPr>
        <w:rFonts w:ascii="Symbol" w:hAnsi="Symbol" w:hint="default"/>
      </w:rPr>
    </w:lvl>
    <w:lvl w:ilvl="1" w:tplc="04070003" w:tentative="1">
      <w:start w:val="1"/>
      <w:numFmt w:val="bullet"/>
      <w:lvlText w:val="o"/>
      <w:lvlJc w:val="left"/>
      <w:pPr>
        <w:ind w:left="1490" w:hanging="360"/>
      </w:pPr>
      <w:rPr>
        <w:rFonts w:ascii="Courier New" w:hAnsi="Courier New" w:cs="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cs="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cs="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5"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9"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4B52AB"/>
    <w:multiLevelType w:val="hybridMultilevel"/>
    <w:tmpl w:val="BF6C2A3A"/>
    <w:lvl w:ilvl="0" w:tplc="6F6AD44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3"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4"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8"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9"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CCA5DF0"/>
    <w:multiLevelType w:val="hybridMultilevel"/>
    <w:tmpl w:val="FB6CE2D4"/>
    <w:lvl w:ilvl="0" w:tplc="04070001">
      <w:start w:val="1"/>
      <w:numFmt w:val="bullet"/>
      <w:lvlText w:val=""/>
      <w:lvlJc w:val="left"/>
      <w:pPr>
        <w:ind w:left="1005" w:hanging="360"/>
      </w:pPr>
      <w:rPr>
        <w:rFonts w:ascii="Symbol" w:hAnsi="Symbol" w:hint="default"/>
      </w:rPr>
    </w:lvl>
    <w:lvl w:ilvl="1" w:tplc="04070003" w:tentative="1">
      <w:start w:val="1"/>
      <w:numFmt w:val="bullet"/>
      <w:lvlText w:val="o"/>
      <w:lvlJc w:val="left"/>
      <w:pPr>
        <w:ind w:left="1725" w:hanging="360"/>
      </w:pPr>
      <w:rPr>
        <w:rFonts w:ascii="Courier New" w:hAnsi="Courier New" w:cs="Courier New" w:hint="default"/>
      </w:rPr>
    </w:lvl>
    <w:lvl w:ilvl="2" w:tplc="04070005" w:tentative="1">
      <w:start w:val="1"/>
      <w:numFmt w:val="bullet"/>
      <w:lvlText w:val=""/>
      <w:lvlJc w:val="left"/>
      <w:pPr>
        <w:ind w:left="2445" w:hanging="360"/>
      </w:pPr>
      <w:rPr>
        <w:rFonts w:ascii="Wingdings" w:hAnsi="Wingdings" w:hint="default"/>
      </w:rPr>
    </w:lvl>
    <w:lvl w:ilvl="3" w:tplc="04070001" w:tentative="1">
      <w:start w:val="1"/>
      <w:numFmt w:val="bullet"/>
      <w:lvlText w:val=""/>
      <w:lvlJc w:val="left"/>
      <w:pPr>
        <w:ind w:left="3165" w:hanging="360"/>
      </w:pPr>
      <w:rPr>
        <w:rFonts w:ascii="Symbol" w:hAnsi="Symbol" w:hint="default"/>
      </w:rPr>
    </w:lvl>
    <w:lvl w:ilvl="4" w:tplc="04070003" w:tentative="1">
      <w:start w:val="1"/>
      <w:numFmt w:val="bullet"/>
      <w:lvlText w:val="o"/>
      <w:lvlJc w:val="left"/>
      <w:pPr>
        <w:ind w:left="3885" w:hanging="360"/>
      </w:pPr>
      <w:rPr>
        <w:rFonts w:ascii="Courier New" w:hAnsi="Courier New" w:cs="Courier New" w:hint="default"/>
      </w:rPr>
    </w:lvl>
    <w:lvl w:ilvl="5" w:tplc="04070005" w:tentative="1">
      <w:start w:val="1"/>
      <w:numFmt w:val="bullet"/>
      <w:lvlText w:val=""/>
      <w:lvlJc w:val="left"/>
      <w:pPr>
        <w:ind w:left="4605" w:hanging="360"/>
      </w:pPr>
      <w:rPr>
        <w:rFonts w:ascii="Wingdings" w:hAnsi="Wingdings" w:hint="default"/>
      </w:rPr>
    </w:lvl>
    <w:lvl w:ilvl="6" w:tplc="04070001" w:tentative="1">
      <w:start w:val="1"/>
      <w:numFmt w:val="bullet"/>
      <w:lvlText w:val=""/>
      <w:lvlJc w:val="left"/>
      <w:pPr>
        <w:ind w:left="5325" w:hanging="360"/>
      </w:pPr>
      <w:rPr>
        <w:rFonts w:ascii="Symbol" w:hAnsi="Symbol" w:hint="default"/>
      </w:rPr>
    </w:lvl>
    <w:lvl w:ilvl="7" w:tplc="04070003" w:tentative="1">
      <w:start w:val="1"/>
      <w:numFmt w:val="bullet"/>
      <w:lvlText w:val="o"/>
      <w:lvlJc w:val="left"/>
      <w:pPr>
        <w:ind w:left="6045" w:hanging="360"/>
      </w:pPr>
      <w:rPr>
        <w:rFonts w:ascii="Courier New" w:hAnsi="Courier New" w:cs="Courier New" w:hint="default"/>
      </w:rPr>
    </w:lvl>
    <w:lvl w:ilvl="8" w:tplc="04070005" w:tentative="1">
      <w:start w:val="1"/>
      <w:numFmt w:val="bullet"/>
      <w:lvlText w:val=""/>
      <w:lvlJc w:val="left"/>
      <w:pPr>
        <w:ind w:left="6765" w:hanging="360"/>
      </w:pPr>
      <w:rPr>
        <w:rFonts w:ascii="Wingdings" w:hAnsi="Wingdings" w:hint="default"/>
      </w:rPr>
    </w:lvl>
  </w:abstractNum>
  <w:abstractNum w:abstractNumId="24" w15:restartNumberingAfterBreak="0">
    <w:nsid w:val="44AD72DB"/>
    <w:multiLevelType w:val="hybridMultilevel"/>
    <w:tmpl w:val="ADAE8D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1637F23"/>
    <w:multiLevelType w:val="hybridMultilevel"/>
    <w:tmpl w:val="48323C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0"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35"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6"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37"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F5D6430"/>
    <w:multiLevelType w:val="hybridMultilevel"/>
    <w:tmpl w:val="843C8F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36"/>
  </w:num>
  <w:num w:numId="5">
    <w:abstractNumId w:val="2"/>
  </w:num>
  <w:num w:numId="6">
    <w:abstractNumId w:val="18"/>
  </w:num>
  <w:num w:numId="7">
    <w:abstractNumId w:val="15"/>
  </w:num>
  <w:num w:numId="8">
    <w:abstractNumId w:val="9"/>
  </w:num>
  <w:num w:numId="9">
    <w:abstractNumId w:val="22"/>
  </w:num>
  <w:num w:numId="10">
    <w:abstractNumId w:val="6"/>
  </w:num>
  <w:num w:numId="11">
    <w:abstractNumId w:val="30"/>
  </w:num>
  <w:num w:numId="12">
    <w:abstractNumId w:val="13"/>
  </w:num>
  <w:num w:numId="13">
    <w:abstractNumId w:val="29"/>
  </w:num>
  <w:num w:numId="14">
    <w:abstractNumId w:val="35"/>
  </w:num>
  <w:num w:numId="15">
    <w:abstractNumId w:val="12"/>
  </w:num>
  <w:num w:numId="16">
    <w:abstractNumId w:val="34"/>
  </w:num>
  <w:num w:numId="17">
    <w:abstractNumId w:val="8"/>
  </w:num>
  <w:num w:numId="18">
    <w:abstractNumId w:val="27"/>
  </w:num>
  <w:num w:numId="19">
    <w:abstractNumId w:val="20"/>
  </w:num>
  <w:num w:numId="20">
    <w:abstractNumId w:val="28"/>
  </w:num>
  <w:num w:numId="21">
    <w:abstractNumId w:val="33"/>
  </w:num>
  <w:num w:numId="22">
    <w:abstractNumId w:val="26"/>
  </w:num>
  <w:num w:numId="23">
    <w:abstractNumId w:val="21"/>
  </w:num>
  <w:num w:numId="24">
    <w:abstractNumId w:val="10"/>
  </w:num>
  <w:num w:numId="25">
    <w:abstractNumId w:val="5"/>
  </w:num>
  <w:num w:numId="26">
    <w:abstractNumId w:val="27"/>
  </w:num>
  <w:num w:numId="27">
    <w:abstractNumId w:val="27"/>
  </w:num>
  <w:num w:numId="28">
    <w:abstractNumId w:val="27"/>
  </w:num>
  <w:num w:numId="29">
    <w:abstractNumId w:val="19"/>
  </w:num>
  <w:num w:numId="30">
    <w:abstractNumId w:val="17"/>
  </w:num>
  <w:num w:numId="31">
    <w:abstractNumId w:val="38"/>
  </w:num>
  <w:num w:numId="32">
    <w:abstractNumId w:val="32"/>
  </w:num>
  <w:num w:numId="33">
    <w:abstractNumId w:val="37"/>
  </w:num>
  <w:num w:numId="34">
    <w:abstractNumId w:val="16"/>
  </w:num>
  <w:num w:numId="35">
    <w:abstractNumId w:val="7"/>
  </w:num>
  <w:num w:numId="36">
    <w:abstractNumId w:val="1"/>
  </w:num>
  <w:num w:numId="37">
    <w:abstractNumId w:val="31"/>
  </w:num>
  <w:num w:numId="38">
    <w:abstractNumId w:val="14"/>
  </w:num>
  <w:num w:numId="39">
    <w:abstractNumId w:val="4"/>
  </w:num>
  <w:num w:numId="40">
    <w:abstractNumId w:val="25"/>
  </w:num>
  <w:num w:numId="41">
    <w:abstractNumId w:val="24"/>
  </w:num>
  <w:num w:numId="42">
    <w:abstractNumId w:val="11"/>
  </w:num>
  <w:num w:numId="43">
    <w:abstractNumId w:val="39"/>
  </w:num>
  <w:num w:numId="4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printFractionalCharacterWidth/>
  <w:embedSystemFonts/>
  <w:activeWritingStyle w:appName="MSWord" w:lang="de-DE" w:vendorID="64" w:dllVersion="131078" w:nlCheck="1" w:checkStyle="0"/>
  <w:activeWritingStyle w:appName="MSWord" w:lang="en-GB" w:vendorID="64" w:dllVersion="131078" w:nlCheck="1" w:checkStyle="1"/>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6865"/>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24D0"/>
    <w:rsid w:val="00006800"/>
    <w:rsid w:val="000078E2"/>
    <w:rsid w:val="00007B95"/>
    <w:rsid w:val="00011F6E"/>
    <w:rsid w:val="00012950"/>
    <w:rsid w:val="000136CE"/>
    <w:rsid w:val="0001502B"/>
    <w:rsid w:val="00015416"/>
    <w:rsid w:val="00015E33"/>
    <w:rsid w:val="000162DA"/>
    <w:rsid w:val="00017A04"/>
    <w:rsid w:val="00017C05"/>
    <w:rsid w:val="000200FB"/>
    <w:rsid w:val="0002191D"/>
    <w:rsid w:val="000262D5"/>
    <w:rsid w:val="000266A0"/>
    <w:rsid w:val="00026A7D"/>
    <w:rsid w:val="00031C1D"/>
    <w:rsid w:val="00031F45"/>
    <w:rsid w:val="00032F36"/>
    <w:rsid w:val="00034A86"/>
    <w:rsid w:val="00036046"/>
    <w:rsid w:val="00036AF0"/>
    <w:rsid w:val="000379D6"/>
    <w:rsid w:val="000439E6"/>
    <w:rsid w:val="0004477C"/>
    <w:rsid w:val="0004678D"/>
    <w:rsid w:val="00050E41"/>
    <w:rsid w:val="00052390"/>
    <w:rsid w:val="000547AB"/>
    <w:rsid w:val="0005509D"/>
    <w:rsid w:val="00055873"/>
    <w:rsid w:val="00056560"/>
    <w:rsid w:val="0005725C"/>
    <w:rsid w:val="000606FD"/>
    <w:rsid w:val="00064500"/>
    <w:rsid w:val="0007068C"/>
    <w:rsid w:val="00077333"/>
    <w:rsid w:val="0008157D"/>
    <w:rsid w:val="00082566"/>
    <w:rsid w:val="00082681"/>
    <w:rsid w:val="0008274B"/>
    <w:rsid w:val="00083540"/>
    <w:rsid w:val="00084983"/>
    <w:rsid w:val="00087F53"/>
    <w:rsid w:val="000915A9"/>
    <w:rsid w:val="00093E7E"/>
    <w:rsid w:val="00094270"/>
    <w:rsid w:val="00096E57"/>
    <w:rsid w:val="00096EE4"/>
    <w:rsid w:val="000A12C7"/>
    <w:rsid w:val="000A2A86"/>
    <w:rsid w:val="000A43B4"/>
    <w:rsid w:val="000B1A40"/>
    <w:rsid w:val="000B25D3"/>
    <w:rsid w:val="000C2440"/>
    <w:rsid w:val="000C3463"/>
    <w:rsid w:val="000C640F"/>
    <w:rsid w:val="000D39C6"/>
    <w:rsid w:val="000D4F3E"/>
    <w:rsid w:val="000D5DBF"/>
    <w:rsid w:val="000D6241"/>
    <w:rsid w:val="000D6B69"/>
    <w:rsid w:val="000D6CFC"/>
    <w:rsid w:val="000E24A4"/>
    <w:rsid w:val="000E51DB"/>
    <w:rsid w:val="000E6586"/>
    <w:rsid w:val="00101479"/>
    <w:rsid w:val="00103914"/>
    <w:rsid w:val="001133E5"/>
    <w:rsid w:val="00114DB9"/>
    <w:rsid w:val="001174D8"/>
    <w:rsid w:val="00120F65"/>
    <w:rsid w:val="00121323"/>
    <w:rsid w:val="00122845"/>
    <w:rsid w:val="00124141"/>
    <w:rsid w:val="001257B2"/>
    <w:rsid w:val="001258E2"/>
    <w:rsid w:val="0013001E"/>
    <w:rsid w:val="0013086B"/>
    <w:rsid w:val="00130A4D"/>
    <w:rsid w:val="0013746A"/>
    <w:rsid w:val="0014005E"/>
    <w:rsid w:val="00140084"/>
    <w:rsid w:val="0014206F"/>
    <w:rsid w:val="001423A1"/>
    <w:rsid w:val="00142A64"/>
    <w:rsid w:val="001430FC"/>
    <w:rsid w:val="001458A3"/>
    <w:rsid w:val="00150099"/>
    <w:rsid w:val="001505EB"/>
    <w:rsid w:val="00152172"/>
    <w:rsid w:val="00153528"/>
    <w:rsid w:val="001576E5"/>
    <w:rsid w:val="00157AD8"/>
    <w:rsid w:val="00166A36"/>
    <w:rsid w:val="001741AE"/>
    <w:rsid w:val="001758FB"/>
    <w:rsid w:val="00184031"/>
    <w:rsid w:val="00185180"/>
    <w:rsid w:val="0018626B"/>
    <w:rsid w:val="00187966"/>
    <w:rsid w:val="001913DC"/>
    <w:rsid w:val="001937EF"/>
    <w:rsid w:val="00196F9F"/>
    <w:rsid w:val="001A08AA"/>
    <w:rsid w:val="001A17A5"/>
    <w:rsid w:val="001A2BC5"/>
    <w:rsid w:val="001A2EF9"/>
    <w:rsid w:val="001A3120"/>
    <w:rsid w:val="001A3BFA"/>
    <w:rsid w:val="001B044F"/>
    <w:rsid w:val="001B2108"/>
    <w:rsid w:val="001B231F"/>
    <w:rsid w:val="001B6A72"/>
    <w:rsid w:val="001C00AA"/>
    <w:rsid w:val="001C0CFD"/>
    <w:rsid w:val="001C3A35"/>
    <w:rsid w:val="001C3CCB"/>
    <w:rsid w:val="001C4A15"/>
    <w:rsid w:val="001C687E"/>
    <w:rsid w:val="001D7D91"/>
    <w:rsid w:val="001D7F4A"/>
    <w:rsid w:val="001E1CF6"/>
    <w:rsid w:val="001E4636"/>
    <w:rsid w:val="001E6DC6"/>
    <w:rsid w:val="001F5795"/>
    <w:rsid w:val="001F706B"/>
    <w:rsid w:val="00200996"/>
    <w:rsid w:val="0020314E"/>
    <w:rsid w:val="00204999"/>
    <w:rsid w:val="00206FE6"/>
    <w:rsid w:val="0020758D"/>
    <w:rsid w:val="00207AD7"/>
    <w:rsid w:val="00210D55"/>
    <w:rsid w:val="0021155C"/>
    <w:rsid w:val="00212373"/>
    <w:rsid w:val="002123E6"/>
    <w:rsid w:val="002138EA"/>
    <w:rsid w:val="00214FBD"/>
    <w:rsid w:val="0021742C"/>
    <w:rsid w:val="00217E25"/>
    <w:rsid w:val="00222897"/>
    <w:rsid w:val="00222B66"/>
    <w:rsid w:val="00223D10"/>
    <w:rsid w:val="0022419C"/>
    <w:rsid w:val="00233482"/>
    <w:rsid w:val="00234D1C"/>
    <w:rsid w:val="00235394"/>
    <w:rsid w:val="00235813"/>
    <w:rsid w:val="00236683"/>
    <w:rsid w:val="0023752C"/>
    <w:rsid w:val="00241A14"/>
    <w:rsid w:val="0025114C"/>
    <w:rsid w:val="00251340"/>
    <w:rsid w:val="00252AEA"/>
    <w:rsid w:val="00252B7B"/>
    <w:rsid w:val="00254246"/>
    <w:rsid w:val="00255905"/>
    <w:rsid w:val="0026179F"/>
    <w:rsid w:val="00262600"/>
    <w:rsid w:val="00262A89"/>
    <w:rsid w:val="0026391C"/>
    <w:rsid w:val="00265E4D"/>
    <w:rsid w:val="002667C1"/>
    <w:rsid w:val="00266C6B"/>
    <w:rsid w:val="0026709E"/>
    <w:rsid w:val="00267CC7"/>
    <w:rsid w:val="002741DA"/>
    <w:rsid w:val="002748A2"/>
    <w:rsid w:val="00274984"/>
    <w:rsid w:val="00274E1A"/>
    <w:rsid w:val="0027758E"/>
    <w:rsid w:val="00277A09"/>
    <w:rsid w:val="00280627"/>
    <w:rsid w:val="00282213"/>
    <w:rsid w:val="002872C1"/>
    <w:rsid w:val="00287895"/>
    <w:rsid w:val="00287C09"/>
    <w:rsid w:val="0029076F"/>
    <w:rsid w:val="0029245F"/>
    <w:rsid w:val="00292A6F"/>
    <w:rsid w:val="00293732"/>
    <w:rsid w:val="00296B9F"/>
    <w:rsid w:val="002A4112"/>
    <w:rsid w:val="002A7017"/>
    <w:rsid w:val="002A7F4B"/>
    <w:rsid w:val="002B11F7"/>
    <w:rsid w:val="002B3F06"/>
    <w:rsid w:val="002B4D62"/>
    <w:rsid w:val="002B6772"/>
    <w:rsid w:val="002C1CA3"/>
    <w:rsid w:val="002C1E1B"/>
    <w:rsid w:val="002C2040"/>
    <w:rsid w:val="002C7D13"/>
    <w:rsid w:val="002D0D61"/>
    <w:rsid w:val="002D44BD"/>
    <w:rsid w:val="002D69EF"/>
    <w:rsid w:val="002E465A"/>
    <w:rsid w:val="002E47F7"/>
    <w:rsid w:val="002E507E"/>
    <w:rsid w:val="002E5F31"/>
    <w:rsid w:val="002F4093"/>
    <w:rsid w:val="002F5FAD"/>
    <w:rsid w:val="00300544"/>
    <w:rsid w:val="00306D8E"/>
    <w:rsid w:val="00307D2C"/>
    <w:rsid w:val="00313528"/>
    <w:rsid w:val="003153F7"/>
    <w:rsid w:val="00315E5F"/>
    <w:rsid w:val="003209E5"/>
    <w:rsid w:val="00324F35"/>
    <w:rsid w:val="00326CFF"/>
    <w:rsid w:val="00331E19"/>
    <w:rsid w:val="003324DF"/>
    <w:rsid w:val="00332820"/>
    <w:rsid w:val="003340C5"/>
    <w:rsid w:val="0033593B"/>
    <w:rsid w:val="00344657"/>
    <w:rsid w:val="00344BCD"/>
    <w:rsid w:val="003450DD"/>
    <w:rsid w:val="00347574"/>
    <w:rsid w:val="003510B6"/>
    <w:rsid w:val="00353724"/>
    <w:rsid w:val="00353E42"/>
    <w:rsid w:val="00364734"/>
    <w:rsid w:val="00364DC7"/>
    <w:rsid w:val="00365EF7"/>
    <w:rsid w:val="00366F9B"/>
    <w:rsid w:val="00367724"/>
    <w:rsid w:val="003679B5"/>
    <w:rsid w:val="00371A3B"/>
    <w:rsid w:val="00373148"/>
    <w:rsid w:val="00374836"/>
    <w:rsid w:val="00380C5B"/>
    <w:rsid w:val="00380F33"/>
    <w:rsid w:val="00381C22"/>
    <w:rsid w:val="003834B0"/>
    <w:rsid w:val="00384387"/>
    <w:rsid w:val="003907E3"/>
    <w:rsid w:val="0039361E"/>
    <w:rsid w:val="0039509E"/>
    <w:rsid w:val="00397CC0"/>
    <w:rsid w:val="00397FBD"/>
    <w:rsid w:val="003A1A50"/>
    <w:rsid w:val="003A1E08"/>
    <w:rsid w:val="003A6281"/>
    <w:rsid w:val="003B1087"/>
    <w:rsid w:val="003B1AA0"/>
    <w:rsid w:val="003B478A"/>
    <w:rsid w:val="003B5AB0"/>
    <w:rsid w:val="003B60F8"/>
    <w:rsid w:val="003B7351"/>
    <w:rsid w:val="003C4291"/>
    <w:rsid w:val="003C4702"/>
    <w:rsid w:val="003C47CE"/>
    <w:rsid w:val="003D1D54"/>
    <w:rsid w:val="003D2C79"/>
    <w:rsid w:val="003D5D10"/>
    <w:rsid w:val="003D7CEB"/>
    <w:rsid w:val="003E300F"/>
    <w:rsid w:val="003E39F0"/>
    <w:rsid w:val="003E3F2D"/>
    <w:rsid w:val="003E414C"/>
    <w:rsid w:val="003E53C8"/>
    <w:rsid w:val="003E567C"/>
    <w:rsid w:val="003E6A73"/>
    <w:rsid w:val="003E7F45"/>
    <w:rsid w:val="003F0282"/>
    <w:rsid w:val="003F1AEA"/>
    <w:rsid w:val="003F1D13"/>
    <w:rsid w:val="003F6395"/>
    <w:rsid w:val="003F6FF1"/>
    <w:rsid w:val="004006F6"/>
    <w:rsid w:val="0040097C"/>
    <w:rsid w:val="0040139E"/>
    <w:rsid w:val="004026D0"/>
    <w:rsid w:val="00403301"/>
    <w:rsid w:val="00404364"/>
    <w:rsid w:val="004048A9"/>
    <w:rsid w:val="00411C06"/>
    <w:rsid w:val="00413C3E"/>
    <w:rsid w:val="00413C6C"/>
    <w:rsid w:val="0041477A"/>
    <w:rsid w:val="00417068"/>
    <w:rsid w:val="004204BB"/>
    <w:rsid w:val="00420AD5"/>
    <w:rsid w:val="00420B0E"/>
    <w:rsid w:val="00424AAB"/>
    <w:rsid w:val="00424EF6"/>
    <w:rsid w:val="00426356"/>
    <w:rsid w:val="00427B4E"/>
    <w:rsid w:val="00431287"/>
    <w:rsid w:val="004420B4"/>
    <w:rsid w:val="00444225"/>
    <w:rsid w:val="00456C09"/>
    <w:rsid w:val="0046266D"/>
    <w:rsid w:val="00462C30"/>
    <w:rsid w:val="00466E59"/>
    <w:rsid w:val="004701D2"/>
    <w:rsid w:val="00470E49"/>
    <w:rsid w:val="00471B36"/>
    <w:rsid w:val="00472448"/>
    <w:rsid w:val="00473D9D"/>
    <w:rsid w:val="00474556"/>
    <w:rsid w:val="00474FBC"/>
    <w:rsid w:val="00476D28"/>
    <w:rsid w:val="00482CB3"/>
    <w:rsid w:val="004835B4"/>
    <w:rsid w:val="00484D33"/>
    <w:rsid w:val="00485FCA"/>
    <w:rsid w:val="00490F98"/>
    <w:rsid w:val="00490FAF"/>
    <w:rsid w:val="00491FA6"/>
    <w:rsid w:val="00495A33"/>
    <w:rsid w:val="004A07A1"/>
    <w:rsid w:val="004A17C7"/>
    <w:rsid w:val="004A419F"/>
    <w:rsid w:val="004A6B36"/>
    <w:rsid w:val="004A6D88"/>
    <w:rsid w:val="004B27EC"/>
    <w:rsid w:val="004B7FBE"/>
    <w:rsid w:val="004C1838"/>
    <w:rsid w:val="004C2A16"/>
    <w:rsid w:val="004C79D1"/>
    <w:rsid w:val="004D0FD5"/>
    <w:rsid w:val="004D5AE5"/>
    <w:rsid w:val="004E2B50"/>
    <w:rsid w:val="004F003E"/>
    <w:rsid w:val="004F04E8"/>
    <w:rsid w:val="004F08C5"/>
    <w:rsid w:val="004F374D"/>
    <w:rsid w:val="004F3D34"/>
    <w:rsid w:val="004F3E0E"/>
    <w:rsid w:val="004F3EB5"/>
    <w:rsid w:val="004F4682"/>
    <w:rsid w:val="004F554E"/>
    <w:rsid w:val="004F7A3D"/>
    <w:rsid w:val="004F7C82"/>
    <w:rsid w:val="005005F3"/>
    <w:rsid w:val="00501CEE"/>
    <w:rsid w:val="00505BFA"/>
    <w:rsid w:val="005069C0"/>
    <w:rsid w:val="00511254"/>
    <w:rsid w:val="00512458"/>
    <w:rsid w:val="00513632"/>
    <w:rsid w:val="00517B81"/>
    <w:rsid w:val="00520CFC"/>
    <w:rsid w:val="005211A1"/>
    <w:rsid w:val="00522C5E"/>
    <w:rsid w:val="005239FE"/>
    <w:rsid w:val="00526FA7"/>
    <w:rsid w:val="0053435C"/>
    <w:rsid w:val="00541EB9"/>
    <w:rsid w:val="00543311"/>
    <w:rsid w:val="00546367"/>
    <w:rsid w:val="00546C92"/>
    <w:rsid w:val="005471FE"/>
    <w:rsid w:val="00547986"/>
    <w:rsid w:val="00553EEF"/>
    <w:rsid w:val="00554A16"/>
    <w:rsid w:val="00554F9D"/>
    <w:rsid w:val="005550DD"/>
    <w:rsid w:val="00556E49"/>
    <w:rsid w:val="00557D55"/>
    <w:rsid w:val="005603F5"/>
    <w:rsid w:val="005649A1"/>
    <w:rsid w:val="00566838"/>
    <w:rsid w:val="0057544C"/>
    <w:rsid w:val="00580542"/>
    <w:rsid w:val="00580587"/>
    <w:rsid w:val="00581E88"/>
    <w:rsid w:val="0058392F"/>
    <w:rsid w:val="00585B23"/>
    <w:rsid w:val="005908D2"/>
    <w:rsid w:val="00591484"/>
    <w:rsid w:val="00592F28"/>
    <w:rsid w:val="00593B56"/>
    <w:rsid w:val="005943B2"/>
    <w:rsid w:val="00595618"/>
    <w:rsid w:val="005A0EDD"/>
    <w:rsid w:val="005A329A"/>
    <w:rsid w:val="005A616F"/>
    <w:rsid w:val="005A6ABC"/>
    <w:rsid w:val="005A6F48"/>
    <w:rsid w:val="005B610D"/>
    <w:rsid w:val="005B61BE"/>
    <w:rsid w:val="005C239F"/>
    <w:rsid w:val="005C3275"/>
    <w:rsid w:val="005C331B"/>
    <w:rsid w:val="005C4593"/>
    <w:rsid w:val="005D61D3"/>
    <w:rsid w:val="005E12CD"/>
    <w:rsid w:val="005E20B7"/>
    <w:rsid w:val="005E2985"/>
    <w:rsid w:val="005E5358"/>
    <w:rsid w:val="005E5B4F"/>
    <w:rsid w:val="005E5D66"/>
    <w:rsid w:val="005E7C64"/>
    <w:rsid w:val="005F3B1B"/>
    <w:rsid w:val="00607D98"/>
    <w:rsid w:val="0061059A"/>
    <w:rsid w:val="006126CA"/>
    <w:rsid w:val="006131BB"/>
    <w:rsid w:val="00613B1E"/>
    <w:rsid w:val="00616600"/>
    <w:rsid w:val="00616FB0"/>
    <w:rsid w:val="00620D0A"/>
    <w:rsid w:val="006210C4"/>
    <w:rsid w:val="00622B32"/>
    <w:rsid w:val="00622D14"/>
    <w:rsid w:val="00623A7A"/>
    <w:rsid w:val="006241AA"/>
    <w:rsid w:val="00634928"/>
    <w:rsid w:val="00635671"/>
    <w:rsid w:val="00636961"/>
    <w:rsid w:val="00636ABD"/>
    <w:rsid w:val="0064075B"/>
    <w:rsid w:val="00643130"/>
    <w:rsid w:val="00645857"/>
    <w:rsid w:val="00651C2B"/>
    <w:rsid w:val="006537BF"/>
    <w:rsid w:val="00653DF0"/>
    <w:rsid w:val="006543EF"/>
    <w:rsid w:val="0065492A"/>
    <w:rsid w:val="00654D11"/>
    <w:rsid w:val="00656A7B"/>
    <w:rsid w:val="0066135D"/>
    <w:rsid w:val="00662B95"/>
    <w:rsid w:val="00665AD3"/>
    <w:rsid w:val="00683EDA"/>
    <w:rsid w:val="006856E5"/>
    <w:rsid w:val="006937D0"/>
    <w:rsid w:val="00695755"/>
    <w:rsid w:val="00696BE5"/>
    <w:rsid w:val="00696D0A"/>
    <w:rsid w:val="006974B7"/>
    <w:rsid w:val="006A03F3"/>
    <w:rsid w:val="006A5A2A"/>
    <w:rsid w:val="006A5ED0"/>
    <w:rsid w:val="006B03F1"/>
    <w:rsid w:val="006B0D02"/>
    <w:rsid w:val="006B1C2F"/>
    <w:rsid w:val="006B363D"/>
    <w:rsid w:val="006B39EF"/>
    <w:rsid w:val="006B739B"/>
    <w:rsid w:val="006C3A94"/>
    <w:rsid w:val="006C6374"/>
    <w:rsid w:val="006D132D"/>
    <w:rsid w:val="006D6B1F"/>
    <w:rsid w:val="006D7FD4"/>
    <w:rsid w:val="006E3888"/>
    <w:rsid w:val="006E45D9"/>
    <w:rsid w:val="006F0D5F"/>
    <w:rsid w:val="006F1DCF"/>
    <w:rsid w:val="006F4830"/>
    <w:rsid w:val="006F4A1A"/>
    <w:rsid w:val="006F5431"/>
    <w:rsid w:val="006F563D"/>
    <w:rsid w:val="006F5C22"/>
    <w:rsid w:val="006F5F84"/>
    <w:rsid w:val="006F6B0D"/>
    <w:rsid w:val="00700488"/>
    <w:rsid w:val="00703F5D"/>
    <w:rsid w:val="00704644"/>
    <w:rsid w:val="00705FF6"/>
    <w:rsid w:val="0070646B"/>
    <w:rsid w:val="007066FA"/>
    <w:rsid w:val="00707941"/>
    <w:rsid w:val="00707CE7"/>
    <w:rsid w:val="0071466D"/>
    <w:rsid w:val="00714DD6"/>
    <w:rsid w:val="007162EF"/>
    <w:rsid w:val="007168EE"/>
    <w:rsid w:val="00720148"/>
    <w:rsid w:val="00720AC9"/>
    <w:rsid w:val="007250C2"/>
    <w:rsid w:val="0072569B"/>
    <w:rsid w:val="0072666A"/>
    <w:rsid w:val="00726FD4"/>
    <w:rsid w:val="00727352"/>
    <w:rsid w:val="00727593"/>
    <w:rsid w:val="00727A8D"/>
    <w:rsid w:val="00730547"/>
    <w:rsid w:val="00735C81"/>
    <w:rsid w:val="00736A17"/>
    <w:rsid w:val="007373B0"/>
    <w:rsid w:val="007403F2"/>
    <w:rsid w:val="00741775"/>
    <w:rsid w:val="00744CC1"/>
    <w:rsid w:val="0074650E"/>
    <w:rsid w:val="00747AD4"/>
    <w:rsid w:val="0075189B"/>
    <w:rsid w:val="00752350"/>
    <w:rsid w:val="007528DE"/>
    <w:rsid w:val="00752FA3"/>
    <w:rsid w:val="007615E0"/>
    <w:rsid w:val="00770A12"/>
    <w:rsid w:val="00774B17"/>
    <w:rsid w:val="007756A1"/>
    <w:rsid w:val="0077572B"/>
    <w:rsid w:val="0078032C"/>
    <w:rsid w:val="0078088D"/>
    <w:rsid w:val="00784DE1"/>
    <w:rsid w:val="00785759"/>
    <w:rsid w:val="00785D03"/>
    <w:rsid w:val="007927CF"/>
    <w:rsid w:val="00797994"/>
    <w:rsid w:val="007A1199"/>
    <w:rsid w:val="007A2502"/>
    <w:rsid w:val="007A3747"/>
    <w:rsid w:val="007A4551"/>
    <w:rsid w:val="007A4F68"/>
    <w:rsid w:val="007A5139"/>
    <w:rsid w:val="007A5243"/>
    <w:rsid w:val="007A6059"/>
    <w:rsid w:val="007B03C6"/>
    <w:rsid w:val="007B0584"/>
    <w:rsid w:val="007B0B0F"/>
    <w:rsid w:val="007B5856"/>
    <w:rsid w:val="007B6FFB"/>
    <w:rsid w:val="007B7192"/>
    <w:rsid w:val="007C6DD8"/>
    <w:rsid w:val="007D0054"/>
    <w:rsid w:val="007D258B"/>
    <w:rsid w:val="007D36D3"/>
    <w:rsid w:val="007D3BE3"/>
    <w:rsid w:val="007D6048"/>
    <w:rsid w:val="007E2E0D"/>
    <w:rsid w:val="007E7938"/>
    <w:rsid w:val="007F053C"/>
    <w:rsid w:val="007F0E1E"/>
    <w:rsid w:val="007F0E21"/>
    <w:rsid w:val="007F1535"/>
    <w:rsid w:val="007F39D0"/>
    <w:rsid w:val="007F4B80"/>
    <w:rsid w:val="007F4CAF"/>
    <w:rsid w:val="007F4CCC"/>
    <w:rsid w:val="007F5B12"/>
    <w:rsid w:val="007F62EA"/>
    <w:rsid w:val="007F7064"/>
    <w:rsid w:val="007F74A9"/>
    <w:rsid w:val="007F7A1F"/>
    <w:rsid w:val="00803E82"/>
    <w:rsid w:val="00804709"/>
    <w:rsid w:val="0080487F"/>
    <w:rsid w:val="00807F76"/>
    <w:rsid w:val="00813788"/>
    <w:rsid w:val="008142CC"/>
    <w:rsid w:val="00816C9D"/>
    <w:rsid w:val="0082190B"/>
    <w:rsid w:val="00826B31"/>
    <w:rsid w:val="008278A2"/>
    <w:rsid w:val="00830BED"/>
    <w:rsid w:val="00833A53"/>
    <w:rsid w:val="00836C44"/>
    <w:rsid w:val="0083754E"/>
    <w:rsid w:val="00837660"/>
    <w:rsid w:val="00840A11"/>
    <w:rsid w:val="008450F8"/>
    <w:rsid w:val="00845E55"/>
    <w:rsid w:val="00846391"/>
    <w:rsid w:val="008541B3"/>
    <w:rsid w:val="008543BB"/>
    <w:rsid w:val="008574D5"/>
    <w:rsid w:val="008602F7"/>
    <w:rsid w:val="00861C5F"/>
    <w:rsid w:val="008626D8"/>
    <w:rsid w:val="00863628"/>
    <w:rsid w:val="00864950"/>
    <w:rsid w:val="0087053B"/>
    <w:rsid w:val="00870861"/>
    <w:rsid w:val="0087106E"/>
    <w:rsid w:val="00884743"/>
    <w:rsid w:val="00884BE6"/>
    <w:rsid w:val="0088503C"/>
    <w:rsid w:val="00885D92"/>
    <w:rsid w:val="00892723"/>
    <w:rsid w:val="00893454"/>
    <w:rsid w:val="00895D05"/>
    <w:rsid w:val="00897A25"/>
    <w:rsid w:val="008A0A78"/>
    <w:rsid w:val="008A1A84"/>
    <w:rsid w:val="008A6143"/>
    <w:rsid w:val="008B0529"/>
    <w:rsid w:val="008B34CA"/>
    <w:rsid w:val="008B5C74"/>
    <w:rsid w:val="008C2308"/>
    <w:rsid w:val="008C5E61"/>
    <w:rsid w:val="008C60E9"/>
    <w:rsid w:val="008C6C1C"/>
    <w:rsid w:val="008C7836"/>
    <w:rsid w:val="008C7E62"/>
    <w:rsid w:val="008D3256"/>
    <w:rsid w:val="008D7BED"/>
    <w:rsid w:val="008E055F"/>
    <w:rsid w:val="008E4413"/>
    <w:rsid w:val="008E4684"/>
    <w:rsid w:val="008E4F84"/>
    <w:rsid w:val="008F08D9"/>
    <w:rsid w:val="008F1346"/>
    <w:rsid w:val="008F540C"/>
    <w:rsid w:val="008F6E18"/>
    <w:rsid w:val="008F7D93"/>
    <w:rsid w:val="009008D2"/>
    <w:rsid w:val="00900F93"/>
    <w:rsid w:val="0090512F"/>
    <w:rsid w:val="0090524D"/>
    <w:rsid w:val="009064E9"/>
    <w:rsid w:val="00907071"/>
    <w:rsid w:val="009076E4"/>
    <w:rsid w:val="00911B1A"/>
    <w:rsid w:val="00916F35"/>
    <w:rsid w:val="00920B92"/>
    <w:rsid w:val="00925B2A"/>
    <w:rsid w:val="00931702"/>
    <w:rsid w:val="00931918"/>
    <w:rsid w:val="00932A4D"/>
    <w:rsid w:val="00932F29"/>
    <w:rsid w:val="00937FBD"/>
    <w:rsid w:val="009401E6"/>
    <w:rsid w:val="00941243"/>
    <w:rsid w:val="00945858"/>
    <w:rsid w:val="009514EA"/>
    <w:rsid w:val="00951CC5"/>
    <w:rsid w:val="00952F41"/>
    <w:rsid w:val="0095378B"/>
    <w:rsid w:val="0095392E"/>
    <w:rsid w:val="00957EF1"/>
    <w:rsid w:val="00964105"/>
    <w:rsid w:val="00970A06"/>
    <w:rsid w:val="0097133C"/>
    <w:rsid w:val="00972528"/>
    <w:rsid w:val="00973450"/>
    <w:rsid w:val="0097539D"/>
    <w:rsid w:val="009767AC"/>
    <w:rsid w:val="00980E79"/>
    <w:rsid w:val="00982B7E"/>
    <w:rsid w:val="00983910"/>
    <w:rsid w:val="00984E5F"/>
    <w:rsid w:val="009913F6"/>
    <w:rsid w:val="00992B5F"/>
    <w:rsid w:val="00997D88"/>
    <w:rsid w:val="009B2CAC"/>
    <w:rsid w:val="009C0727"/>
    <w:rsid w:val="009C6214"/>
    <w:rsid w:val="009D28E0"/>
    <w:rsid w:val="009D78C2"/>
    <w:rsid w:val="009D7F67"/>
    <w:rsid w:val="009E186C"/>
    <w:rsid w:val="009E3840"/>
    <w:rsid w:val="009E41C5"/>
    <w:rsid w:val="009E448E"/>
    <w:rsid w:val="009E520A"/>
    <w:rsid w:val="009E7AFD"/>
    <w:rsid w:val="009F20D3"/>
    <w:rsid w:val="009F3AF6"/>
    <w:rsid w:val="00A03A5C"/>
    <w:rsid w:val="00A079A7"/>
    <w:rsid w:val="00A165D9"/>
    <w:rsid w:val="00A17573"/>
    <w:rsid w:val="00A20770"/>
    <w:rsid w:val="00A210B9"/>
    <w:rsid w:val="00A22FB6"/>
    <w:rsid w:val="00A2310D"/>
    <w:rsid w:val="00A25627"/>
    <w:rsid w:val="00A25AEB"/>
    <w:rsid w:val="00A277B2"/>
    <w:rsid w:val="00A313BC"/>
    <w:rsid w:val="00A320FB"/>
    <w:rsid w:val="00A33ED7"/>
    <w:rsid w:val="00A3540D"/>
    <w:rsid w:val="00A41972"/>
    <w:rsid w:val="00A446A0"/>
    <w:rsid w:val="00A4504D"/>
    <w:rsid w:val="00A452C2"/>
    <w:rsid w:val="00A45E4D"/>
    <w:rsid w:val="00A46593"/>
    <w:rsid w:val="00A515A6"/>
    <w:rsid w:val="00A51F25"/>
    <w:rsid w:val="00A56613"/>
    <w:rsid w:val="00A574AF"/>
    <w:rsid w:val="00A57698"/>
    <w:rsid w:val="00A60D06"/>
    <w:rsid w:val="00A61E17"/>
    <w:rsid w:val="00A64399"/>
    <w:rsid w:val="00A65439"/>
    <w:rsid w:val="00A67306"/>
    <w:rsid w:val="00A67ACD"/>
    <w:rsid w:val="00A71503"/>
    <w:rsid w:val="00A72864"/>
    <w:rsid w:val="00A7302E"/>
    <w:rsid w:val="00A74CFE"/>
    <w:rsid w:val="00A77EC9"/>
    <w:rsid w:val="00A8094A"/>
    <w:rsid w:val="00A80BEF"/>
    <w:rsid w:val="00A81B15"/>
    <w:rsid w:val="00A82056"/>
    <w:rsid w:val="00A85286"/>
    <w:rsid w:val="00A85DBC"/>
    <w:rsid w:val="00A87D9A"/>
    <w:rsid w:val="00A91132"/>
    <w:rsid w:val="00A95E73"/>
    <w:rsid w:val="00A97B7D"/>
    <w:rsid w:val="00A97CB6"/>
    <w:rsid w:val="00AA0A82"/>
    <w:rsid w:val="00AA28BF"/>
    <w:rsid w:val="00AA2CF6"/>
    <w:rsid w:val="00AA3D6A"/>
    <w:rsid w:val="00AA42AF"/>
    <w:rsid w:val="00AA69E4"/>
    <w:rsid w:val="00AA7233"/>
    <w:rsid w:val="00AB0C5E"/>
    <w:rsid w:val="00AB25ED"/>
    <w:rsid w:val="00AB32B3"/>
    <w:rsid w:val="00AB3F85"/>
    <w:rsid w:val="00AB4AC5"/>
    <w:rsid w:val="00AC6E03"/>
    <w:rsid w:val="00AD17B1"/>
    <w:rsid w:val="00AD30C0"/>
    <w:rsid w:val="00AD4B9B"/>
    <w:rsid w:val="00AD768A"/>
    <w:rsid w:val="00AE116C"/>
    <w:rsid w:val="00AE342A"/>
    <w:rsid w:val="00AE5379"/>
    <w:rsid w:val="00AE627B"/>
    <w:rsid w:val="00AE6EAF"/>
    <w:rsid w:val="00AF0F4C"/>
    <w:rsid w:val="00AF3407"/>
    <w:rsid w:val="00AF5AD3"/>
    <w:rsid w:val="00B0589A"/>
    <w:rsid w:val="00B129FF"/>
    <w:rsid w:val="00B14BC8"/>
    <w:rsid w:val="00B20C57"/>
    <w:rsid w:val="00B21D87"/>
    <w:rsid w:val="00B22ADA"/>
    <w:rsid w:val="00B22BDB"/>
    <w:rsid w:val="00B24E76"/>
    <w:rsid w:val="00B334B9"/>
    <w:rsid w:val="00B36208"/>
    <w:rsid w:val="00B3769C"/>
    <w:rsid w:val="00B4062A"/>
    <w:rsid w:val="00B40D30"/>
    <w:rsid w:val="00B426E8"/>
    <w:rsid w:val="00B42B91"/>
    <w:rsid w:val="00B468EE"/>
    <w:rsid w:val="00B47093"/>
    <w:rsid w:val="00B478AC"/>
    <w:rsid w:val="00B52B53"/>
    <w:rsid w:val="00B55A37"/>
    <w:rsid w:val="00B55D9A"/>
    <w:rsid w:val="00B5661F"/>
    <w:rsid w:val="00B6099D"/>
    <w:rsid w:val="00B62514"/>
    <w:rsid w:val="00B65101"/>
    <w:rsid w:val="00B655E4"/>
    <w:rsid w:val="00B7370C"/>
    <w:rsid w:val="00B73955"/>
    <w:rsid w:val="00B75741"/>
    <w:rsid w:val="00B75B4D"/>
    <w:rsid w:val="00B822A0"/>
    <w:rsid w:val="00B8446C"/>
    <w:rsid w:val="00B91A32"/>
    <w:rsid w:val="00B92920"/>
    <w:rsid w:val="00B93A4D"/>
    <w:rsid w:val="00B943D6"/>
    <w:rsid w:val="00BA0D2D"/>
    <w:rsid w:val="00BA47FD"/>
    <w:rsid w:val="00BA5EFD"/>
    <w:rsid w:val="00BB2B4D"/>
    <w:rsid w:val="00BB4346"/>
    <w:rsid w:val="00BB43B8"/>
    <w:rsid w:val="00BB53AC"/>
    <w:rsid w:val="00BB684C"/>
    <w:rsid w:val="00BB7338"/>
    <w:rsid w:val="00BC2D24"/>
    <w:rsid w:val="00BC577A"/>
    <w:rsid w:val="00BD0905"/>
    <w:rsid w:val="00BD399B"/>
    <w:rsid w:val="00BD455F"/>
    <w:rsid w:val="00BD707B"/>
    <w:rsid w:val="00BD77BB"/>
    <w:rsid w:val="00BE0187"/>
    <w:rsid w:val="00BE1212"/>
    <w:rsid w:val="00BE1A05"/>
    <w:rsid w:val="00BE3D23"/>
    <w:rsid w:val="00BE5CA5"/>
    <w:rsid w:val="00BE5CB9"/>
    <w:rsid w:val="00BE685E"/>
    <w:rsid w:val="00BF5875"/>
    <w:rsid w:val="00C00378"/>
    <w:rsid w:val="00C01AD5"/>
    <w:rsid w:val="00C01D4A"/>
    <w:rsid w:val="00C050BC"/>
    <w:rsid w:val="00C050CF"/>
    <w:rsid w:val="00C06487"/>
    <w:rsid w:val="00C065DE"/>
    <w:rsid w:val="00C10CDD"/>
    <w:rsid w:val="00C1494B"/>
    <w:rsid w:val="00C14D51"/>
    <w:rsid w:val="00C14DE6"/>
    <w:rsid w:val="00C15AC6"/>
    <w:rsid w:val="00C16052"/>
    <w:rsid w:val="00C1643C"/>
    <w:rsid w:val="00C209B5"/>
    <w:rsid w:val="00C253A7"/>
    <w:rsid w:val="00C26EE8"/>
    <w:rsid w:val="00C313B8"/>
    <w:rsid w:val="00C31D69"/>
    <w:rsid w:val="00C35364"/>
    <w:rsid w:val="00C401B8"/>
    <w:rsid w:val="00C42F12"/>
    <w:rsid w:val="00C451D8"/>
    <w:rsid w:val="00C46CE1"/>
    <w:rsid w:val="00C475DA"/>
    <w:rsid w:val="00C50228"/>
    <w:rsid w:val="00C55879"/>
    <w:rsid w:val="00C56792"/>
    <w:rsid w:val="00C6278C"/>
    <w:rsid w:val="00C63AA2"/>
    <w:rsid w:val="00C65422"/>
    <w:rsid w:val="00C6599B"/>
    <w:rsid w:val="00C76F04"/>
    <w:rsid w:val="00C773D0"/>
    <w:rsid w:val="00C804C3"/>
    <w:rsid w:val="00C807DB"/>
    <w:rsid w:val="00C81268"/>
    <w:rsid w:val="00C81CE9"/>
    <w:rsid w:val="00C83771"/>
    <w:rsid w:val="00C87851"/>
    <w:rsid w:val="00C87974"/>
    <w:rsid w:val="00C9049C"/>
    <w:rsid w:val="00C9302F"/>
    <w:rsid w:val="00C93744"/>
    <w:rsid w:val="00C958F3"/>
    <w:rsid w:val="00CA3A27"/>
    <w:rsid w:val="00CA517A"/>
    <w:rsid w:val="00CA6011"/>
    <w:rsid w:val="00CB0D58"/>
    <w:rsid w:val="00CB29E4"/>
    <w:rsid w:val="00CB2C7E"/>
    <w:rsid w:val="00CB303B"/>
    <w:rsid w:val="00CB5BF2"/>
    <w:rsid w:val="00CC15A4"/>
    <w:rsid w:val="00CC28A9"/>
    <w:rsid w:val="00CC6580"/>
    <w:rsid w:val="00CC6FE0"/>
    <w:rsid w:val="00CE0386"/>
    <w:rsid w:val="00CF0031"/>
    <w:rsid w:val="00CF0C99"/>
    <w:rsid w:val="00CF46D3"/>
    <w:rsid w:val="00CF61F2"/>
    <w:rsid w:val="00D0047E"/>
    <w:rsid w:val="00D03BCC"/>
    <w:rsid w:val="00D06FFA"/>
    <w:rsid w:val="00D076FD"/>
    <w:rsid w:val="00D1118A"/>
    <w:rsid w:val="00D12CB8"/>
    <w:rsid w:val="00D157A4"/>
    <w:rsid w:val="00D16315"/>
    <w:rsid w:val="00D16CE2"/>
    <w:rsid w:val="00D21245"/>
    <w:rsid w:val="00D21C9F"/>
    <w:rsid w:val="00D22BEB"/>
    <w:rsid w:val="00D26BF2"/>
    <w:rsid w:val="00D33C1E"/>
    <w:rsid w:val="00D37444"/>
    <w:rsid w:val="00D37A5A"/>
    <w:rsid w:val="00D402C2"/>
    <w:rsid w:val="00D45EB6"/>
    <w:rsid w:val="00D51BCF"/>
    <w:rsid w:val="00D520E4"/>
    <w:rsid w:val="00D54860"/>
    <w:rsid w:val="00D54AA0"/>
    <w:rsid w:val="00D54F08"/>
    <w:rsid w:val="00D55B87"/>
    <w:rsid w:val="00D567FB"/>
    <w:rsid w:val="00D57DFA"/>
    <w:rsid w:val="00D6215E"/>
    <w:rsid w:val="00D70DBC"/>
    <w:rsid w:val="00D7306B"/>
    <w:rsid w:val="00D73201"/>
    <w:rsid w:val="00D73647"/>
    <w:rsid w:val="00D73D67"/>
    <w:rsid w:val="00D82520"/>
    <w:rsid w:val="00D8307F"/>
    <w:rsid w:val="00D8465F"/>
    <w:rsid w:val="00D858D4"/>
    <w:rsid w:val="00D85B5D"/>
    <w:rsid w:val="00D90F93"/>
    <w:rsid w:val="00D91F54"/>
    <w:rsid w:val="00D93835"/>
    <w:rsid w:val="00D93AE3"/>
    <w:rsid w:val="00D9442D"/>
    <w:rsid w:val="00D94F8B"/>
    <w:rsid w:val="00D95235"/>
    <w:rsid w:val="00D95BA3"/>
    <w:rsid w:val="00D9763F"/>
    <w:rsid w:val="00DA66C3"/>
    <w:rsid w:val="00DB3F86"/>
    <w:rsid w:val="00DB5B52"/>
    <w:rsid w:val="00DB5E7F"/>
    <w:rsid w:val="00DC176A"/>
    <w:rsid w:val="00DD0C2C"/>
    <w:rsid w:val="00DD0F6E"/>
    <w:rsid w:val="00DD1C07"/>
    <w:rsid w:val="00DD4BF9"/>
    <w:rsid w:val="00DE0E3E"/>
    <w:rsid w:val="00DE2633"/>
    <w:rsid w:val="00DE3530"/>
    <w:rsid w:val="00DE43DA"/>
    <w:rsid w:val="00DE787F"/>
    <w:rsid w:val="00DF09C3"/>
    <w:rsid w:val="00DF1AE6"/>
    <w:rsid w:val="00DF5DE5"/>
    <w:rsid w:val="00E00164"/>
    <w:rsid w:val="00E038CE"/>
    <w:rsid w:val="00E03F11"/>
    <w:rsid w:val="00E0463C"/>
    <w:rsid w:val="00E077C9"/>
    <w:rsid w:val="00E11C02"/>
    <w:rsid w:val="00E21128"/>
    <w:rsid w:val="00E21AB4"/>
    <w:rsid w:val="00E224FC"/>
    <w:rsid w:val="00E31F57"/>
    <w:rsid w:val="00E321E5"/>
    <w:rsid w:val="00E32C2E"/>
    <w:rsid w:val="00E336C5"/>
    <w:rsid w:val="00E33A2D"/>
    <w:rsid w:val="00E34794"/>
    <w:rsid w:val="00E41279"/>
    <w:rsid w:val="00E502C4"/>
    <w:rsid w:val="00E5595E"/>
    <w:rsid w:val="00E55ABC"/>
    <w:rsid w:val="00E56168"/>
    <w:rsid w:val="00E57B74"/>
    <w:rsid w:val="00E57FEF"/>
    <w:rsid w:val="00E642B3"/>
    <w:rsid w:val="00E65D87"/>
    <w:rsid w:val="00E72800"/>
    <w:rsid w:val="00E7740D"/>
    <w:rsid w:val="00E8629F"/>
    <w:rsid w:val="00E8675A"/>
    <w:rsid w:val="00E90B54"/>
    <w:rsid w:val="00E96BC6"/>
    <w:rsid w:val="00E97AA9"/>
    <w:rsid w:val="00EA09B1"/>
    <w:rsid w:val="00EA0B7F"/>
    <w:rsid w:val="00EA1EF6"/>
    <w:rsid w:val="00EA3C24"/>
    <w:rsid w:val="00EA3D76"/>
    <w:rsid w:val="00EB0292"/>
    <w:rsid w:val="00EC0715"/>
    <w:rsid w:val="00EC1F66"/>
    <w:rsid w:val="00EC6A1C"/>
    <w:rsid w:val="00ED4E58"/>
    <w:rsid w:val="00ED5F47"/>
    <w:rsid w:val="00ED6A07"/>
    <w:rsid w:val="00ED7922"/>
    <w:rsid w:val="00EE01EA"/>
    <w:rsid w:val="00EE066A"/>
    <w:rsid w:val="00EE2605"/>
    <w:rsid w:val="00EE3A95"/>
    <w:rsid w:val="00EE5692"/>
    <w:rsid w:val="00EE6221"/>
    <w:rsid w:val="00EE7690"/>
    <w:rsid w:val="00EE7BCE"/>
    <w:rsid w:val="00EF011F"/>
    <w:rsid w:val="00EF325F"/>
    <w:rsid w:val="00EF32A7"/>
    <w:rsid w:val="00EF5D8B"/>
    <w:rsid w:val="00EF6BCD"/>
    <w:rsid w:val="00F00146"/>
    <w:rsid w:val="00F01416"/>
    <w:rsid w:val="00F030CA"/>
    <w:rsid w:val="00F0557F"/>
    <w:rsid w:val="00F05DFF"/>
    <w:rsid w:val="00F072D8"/>
    <w:rsid w:val="00F10B79"/>
    <w:rsid w:val="00F12AC1"/>
    <w:rsid w:val="00F12D23"/>
    <w:rsid w:val="00F15074"/>
    <w:rsid w:val="00F15855"/>
    <w:rsid w:val="00F1709D"/>
    <w:rsid w:val="00F1745D"/>
    <w:rsid w:val="00F233BC"/>
    <w:rsid w:val="00F25611"/>
    <w:rsid w:val="00F26554"/>
    <w:rsid w:val="00F27035"/>
    <w:rsid w:val="00F30653"/>
    <w:rsid w:val="00F3413D"/>
    <w:rsid w:val="00F34385"/>
    <w:rsid w:val="00F3443E"/>
    <w:rsid w:val="00F34B41"/>
    <w:rsid w:val="00F37710"/>
    <w:rsid w:val="00F40084"/>
    <w:rsid w:val="00F50377"/>
    <w:rsid w:val="00F541D2"/>
    <w:rsid w:val="00F57C13"/>
    <w:rsid w:val="00F60595"/>
    <w:rsid w:val="00F6114F"/>
    <w:rsid w:val="00F63B69"/>
    <w:rsid w:val="00F7184A"/>
    <w:rsid w:val="00F77EB0"/>
    <w:rsid w:val="00F81AC1"/>
    <w:rsid w:val="00F83415"/>
    <w:rsid w:val="00F86A29"/>
    <w:rsid w:val="00F91F8F"/>
    <w:rsid w:val="00FA0215"/>
    <w:rsid w:val="00FA031B"/>
    <w:rsid w:val="00FA04B9"/>
    <w:rsid w:val="00FA35B4"/>
    <w:rsid w:val="00FA6073"/>
    <w:rsid w:val="00FB2CFC"/>
    <w:rsid w:val="00FB560E"/>
    <w:rsid w:val="00FB69E7"/>
    <w:rsid w:val="00FC051F"/>
    <w:rsid w:val="00FC5F9D"/>
    <w:rsid w:val="00FC64DC"/>
    <w:rsid w:val="00FC6658"/>
    <w:rsid w:val="00FD16E0"/>
    <w:rsid w:val="00FD182B"/>
    <w:rsid w:val="00FD446A"/>
    <w:rsid w:val="00FD7A87"/>
    <w:rsid w:val="00FE1522"/>
    <w:rsid w:val="00FE6645"/>
    <w:rsid w:val="00FF04B3"/>
    <w:rsid w:val="00FF2539"/>
    <w:rsid w:val="00FF3F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47B72BB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rsid w:val="006B1C2F"/>
    <w:rPr>
      <w:rFonts w:ascii="Arial" w:hAnsi="Arial"/>
      <w:b/>
      <w:sz w:val="18"/>
      <w:lang w:val="en-GB"/>
    </w:rPr>
  </w:style>
  <w:style w:type="character" w:customStyle="1" w:styleId="TACChar">
    <w:name w:val="TAC Char"/>
    <w:link w:val="TAC"/>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basedOn w:val="Normal"/>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customStyle="1"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rsid w:val="005005F3"/>
    <w:pPr>
      <w:spacing w:before="100" w:beforeAutospacing="1" w:after="100" w:afterAutospacing="1"/>
    </w:pPr>
    <w:rPr>
      <w:rFonts w:eastAsiaTheme="minorEastAsia"/>
      <w:sz w:val="24"/>
      <w:szCs w:val="24"/>
      <w:lang w:val="de-DE" w:eastAsia="de-DE"/>
    </w:rPr>
  </w:style>
  <w:style w:type="character" w:customStyle="1" w:styleId="B2Char">
    <w:name w:val="B2 Char"/>
    <w:link w:val="B2"/>
    <w:rsid w:val="001576E5"/>
    <w:rPr>
      <w:lang w:val="en-GB"/>
    </w:rPr>
  </w:style>
  <w:style w:type="table" w:styleId="ListTable2-Accent5">
    <w:name w:val="List Table 2 Accent 5"/>
    <w:basedOn w:val="TableNormal"/>
    <w:uiPriority w:val="47"/>
    <w:rsid w:val="005E5B4F"/>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F3AF6"/>
    <w:rPr>
      <w:rFonts w:ascii="Arial" w:hAnsi="Arial"/>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2.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2.xml><?xml version="1.0" encoding="utf-8"?>
<ds:datastoreItem xmlns:ds="http://schemas.openxmlformats.org/officeDocument/2006/customXml" ds:itemID="{36F18175-66F6-497A-B540-1F5BE22534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9ED060A-0D15-41CF-A18C-E2EE979238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2621</Words>
  <Characters>16517</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2019-09-27T11:09:00Z</dcterms:created>
  <dcterms:modified xsi:type="dcterms:W3CDTF">2019-11-08T07:01:00Z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